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ewgate"/>
        <w:tblW w:w="0" w:type="auto"/>
        <w:tblLook w:val="0600" w:firstRow="0" w:lastRow="0" w:firstColumn="0" w:lastColumn="0" w:noHBand="1" w:noVBand="1"/>
      </w:tblPr>
      <w:tblGrid>
        <w:gridCol w:w="1353"/>
        <w:gridCol w:w="8286"/>
      </w:tblGrid>
      <w:tr w:rsidR="00D12AB7" w14:paraId="111DB069" w14:textId="77777777" w:rsidTr="00805035">
        <w:trPr>
          <w:trHeight w:val="231"/>
        </w:trPr>
        <w:tc>
          <w:tcPr>
            <w:tcW w:w="1353" w:type="dxa"/>
            <w:tcBorders>
              <w:top w:val="nil"/>
              <w:left w:val="nil"/>
              <w:bottom w:val="single" w:sz="4" w:space="0" w:color="auto"/>
              <w:right w:val="nil"/>
            </w:tcBorders>
            <w:hideMark/>
          </w:tcPr>
          <w:p w14:paraId="3D5AC7E2" w14:textId="77777777" w:rsidR="00D12AB7" w:rsidRDefault="00D12AB7">
            <w:pPr>
              <w:pStyle w:val="Tablecopy0"/>
            </w:pPr>
            <w:r>
              <w:rPr>
                <w:iCs/>
                <w:noProof/>
              </w:rPr>
              <w:t>Date</w:t>
            </w:r>
            <w:r>
              <w:t xml:space="preserve">:  </w:t>
            </w:r>
          </w:p>
        </w:tc>
        <w:tc>
          <w:tcPr>
            <w:tcW w:w="8286" w:type="dxa"/>
            <w:tcBorders>
              <w:top w:val="nil"/>
              <w:left w:val="nil"/>
              <w:bottom w:val="single" w:sz="4" w:space="0" w:color="auto"/>
              <w:right w:val="nil"/>
            </w:tcBorders>
          </w:tcPr>
          <w:p w14:paraId="5EB2EC3C" w14:textId="5437FCFB" w:rsidR="00D12AB7" w:rsidRDefault="00533DF6">
            <w:pPr>
              <w:pStyle w:val="Tablecopy0"/>
            </w:pPr>
            <w:r>
              <w:t xml:space="preserve">20.3.26 </w:t>
            </w:r>
          </w:p>
        </w:tc>
      </w:tr>
      <w:tr w:rsidR="00D12AB7" w14:paraId="0CE9C3A6" w14:textId="77777777" w:rsidTr="00805035">
        <w:trPr>
          <w:trHeight w:val="248"/>
        </w:trPr>
        <w:tc>
          <w:tcPr>
            <w:tcW w:w="1353" w:type="dxa"/>
            <w:tcBorders>
              <w:top w:val="single" w:sz="4" w:space="0" w:color="auto"/>
              <w:left w:val="nil"/>
              <w:bottom w:val="single" w:sz="4" w:space="0" w:color="auto"/>
              <w:right w:val="nil"/>
            </w:tcBorders>
            <w:hideMark/>
          </w:tcPr>
          <w:p w14:paraId="3B05743A" w14:textId="77777777" w:rsidR="00D12AB7" w:rsidRDefault="00D12AB7">
            <w:pPr>
              <w:pStyle w:val="Tablecopy0"/>
            </w:pPr>
            <w:r>
              <w:t>Title:</w:t>
            </w:r>
          </w:p>
        </w:tc>
        <w:tc>
          <w:tcPr>
            <w:tcW w:w="8286" w:type="dxa"/>
            <w:tcBorders>
              <w:top w:val="single" w:sz="4" w:space="0" w:color="auto"/>
              <w:left w:val="nil"/>
              <w:bottom w:val="single" w:sz="4" w:space="0" w:color="auto"/>
              <w:right w:val="nil"/>
            </w:tcBorders>
          </w:tcPr>
          <w:p w14:paraId="5B48A4DE" w14:textId="3E7BDBC1" w:rsidR="00D12AB7" w:rsidRDefault="00533DF6">
            <w:pPr>
              <w:pStyle w:val="Tablecopy0"/>
            </w:pPr>
            <w:r w:rsidRPr="00895DD7">
              <w:rPr>
                <w:rFonts w:eastAsia="Times"/>
                <w:b/>
                <w:bCs/>
              </w:rPr>
              <w:t>Magna Park Corby</w:t>
            </w:r>
            <w:r>
              <w:rPr>
                <w:rFonts w:eastAsia="Times"/>
                <w:b/>
                <w:bCs/>
              </w:rPr>
              <w:t xml:space="preserve"> – March 2026 Update Note </w:t>
            </w:r>
          </w:p>
        </w:tc>
      </w:tr>
    </w:tbl>
    <w:sdt>
      <w:sdtPr>
        <w:rPr>
          <w:b/>
        </w:rPr>
        <w:id w:val="-1084606880"/>
        <w:docPartObj>
          <w:docPartGallery w:val="Cover Pages"/>
          <w:docPartUnique/>
        </w:docPartObj>
      </w:sdtPr>
      <w:sdtEndPr/>
      <w:sdtContent>
        <w:p w14:paraId="7F037976" w14:textId="47E7A489" w:rsidR="00D92311" w:rsidRDefault="00D92311" w:rsidP="00D92311">
          <w:pPr>
            <w:pStyle w:val="ListBulletDash"/>
            <w:numPr>
              <w:ilvl w:val="0"/>
              <w:numId w:val="0"/>
            </w:numPr>
            <w:rPr>
              <w:b/>
            </w:rPr>
          </w:pPr>
        </w:p>
        <w:p w14:paraId="2A3F2956" w14:textId="365A7FDA" w:rsidR="00533DF6" w:rsidRDefault="00533DF6" w:rsidP="00533DF6">
          <w:pPr>
            <w:spacing w:after="200" w:line="276" w:lineRule="auto"/>
          </w:pPr>
          <w:r w:rsidRPr="00895DD7">
            <w:t>This briefing note summarises all known activity, issues, stakeholder engagement and correspondence relating to Magna Park Corby since 1 January 2026.</w:t>
          </w:r>
        </w:p>
        <w:sdt>
          <w:sdtPr>
            <w:rPr>
              <w:rFonts w:ascii="Arial Bold" w:hAnsi="Arial Bold"/>
              <w:b/>
              <w:bCs/>
              <w:iCs/>
            </w:rPr>
            <w:id w:val="1031535122"/>
            <w:docPartObj>
              <w:docPartGallery w:val="Cover Pages"/>
              <w:docPartUnique/>
            </w:docPartObj>
          </w:sdtPr>
          <w:sdtEndPr>
            <w:rPr>
              <w:rFonts w:ascii="Avenir Next LT Pro" w:hAnsi="Avenir Next LT Pro"/>
              <w:bCs w:val="0"/>
              <w:iCs w:val="0"/>
            </w:rPr>
          </w:sdtEndPr>
          <w:sdtContent>
            <w:p w14:paraId="1B592BAD" w14:textId="77777777" w:rsidR="00533DF6" w:rsidRPr="00895DD7" w:rsidRDefault="00533DF6" w:rsidP="00533DF6">
              <w:pPr>
                <w:spacing w:after="200" w:line="276" w:lineRule="auto"/>
                <w:rPr>
                  <w:b/>
                  <w:bCs/>
                </w:rPr>
              </w:pPr>
              <w:r w:rsidRPr="00895DD7">
                <w:rPr>
                  <w:rFonts w:eastAsia="Times"/>
                  <w:b/>
                  <w:bCs/>
                </w:rPr>
                <w:t>1. Highways &amp; Kettering Road Mitigation Works</w:t>
              </w:r>
            </w:p>
            <w:p w14:paraId="6596A2DF" w14:textId="0E7C15F5" w:rsidR="00533DF6" w:rsidRPr="00533DF6" w:rsidRDefault="00533DF6" w:rsidP="00533DF6">
              <w:pPr>
                <w:keepLines w:val="0"/>
                <w:numPr>
                  <w:ilvl w:val="0"/>
                  <w:numId w:val="24"/>
                </w:numPr>
                <w:tabs>
                  <w:tab w:val="clear" w:pos="2268"/>
                  <w:tab w:val="clear" w:pos="5670"/>
                  <w:tab w:val="clear" w:pos="6237"/>
                  <w:tab w:val="clear" w:pos="6804"/>
                </w:tabs>
                <w:spacing w:after="200" w:line="276" w:lineRule="auto"/>
                <w:rPr>
                  <w:rFonts w:eastAsiaTheme="minorEastAsia" w:cstheme="minorBidi"/>
                  <w:color w:val="auto"/>
                  <w:szCs w:val="22"/>
                </w:rPr>
              </w:pPr>
              <w:r w:rsidRPr="00533DF6">
                <w:rPr>
                  <w:rFonts w:eastAsiaTheme="minorEastAsia" w:cstheme="minorBidi"/>
                  <w:color w:val="auto"/>
                  <w:szCs w:val="22"/>
                </w:rPr>
                <w:t>Technical approvals from North Northamptonshire Council (NNC) have been significantly delayed, slowing progress on the Kettering Road / Weldon Road mitigation works. The council issued the first draft S278 agreement on 6 February, with GLP/Marq returning revised wording on 11 February to resolve minor points.</w:t>
              </w:r>
            </w:p>
            <w:p w14:paraId="30945BA0" w14:textId="17DBF565" w:rsidR="00533DF6" w:rsidRPr="00533DF6" w:rsidRDefault="00533DF6" w:rsidP="00533DF6">
              <w:pPr>
                <w:keepLines w:val="0"/>
                <w:numPr>
                  <w:ilvl w:val="0"/>
                  <w:numId w:val="25"/>
                </w:numPr>
                <w:tabs>
                  <w:tab w:val="clear" w:pos="2268"/>
                  <w:tab w:val="clear" w:pos="5670"/>
                  <w:tab w:val="clear" w:pos="6237"/>
                  <w:tab w:val="clear" w:pos="6804"/>
                </w:tabs>
                <w:spacing w:after="200" w:line="276" w:lineRule="auto"/>
                <w:rPr>
                  <w:rFonts w:eastAsiaTheme="minorEastAsia" w:cstheme="minorBidi"/>
                  <w:color w:val="auto"/>
                  <w:szCs w:val="22"/>
                </w:rPr>
              </w:pPr>
              <w:r w:rsidRPr="00533DF6">
                <w:rPr>
                  <w:rFonts w:eastAsiaTheme="minorEastAsia" w:cstheme="minorBidi"/>
                  <w:color w:val="auto"/>
                  <w:szCs w:val="22"/>
                </w:rPr>
                <w:t>Once the agreement is finalised, GLP/Marq Logistics will be able to book Traffic Management (TM) with the council. Construction dates cannot be confirmed until TM is approved, but delivery is anticipated “within the next couple of months”.</w:t>
              </w:r>
            </w:p>
            <w:p w14:paraId="01125817" w14:textId="1AAB9EFC" w:rsidR="00533DF6" w:rsidRDefault="00533DF6" w:rsidP="00533DF6">
              <w:pPr>
                <w:keepLines w:val="0"/>
                <w:numPr>
                  <w:ilvl w:val="0"/>
                  <w:numId w:val="25"/>
                </w:numPr>
                <w:tabs>
                  <w:tab w:val="clear" w:pos="2268"/>
                  <w:tab w:val="clear" w:pos="5670"/>
                  <w:tab w:val="clear" w:pos="6237"/>
                  <w:tab w:val="clear" w:pos="6804"/>
                  <w:tab w:val="num" w:pos="720"/>
                </w:tabs>
                <w:spacing w:after="200" w:line="276" w:lineRule="auto"/>
                <w:rPr>
                  <w:rFonts w:eastAsiaTheme="minorEastAsia" w:cstheme="minorBidi"/>
                  <w:color w:val="auto"/>
                  <w:szCs w:val="22"/>
                </w:rPr>
              </w:pPr>
              <w:r w:rsidRPr="00533DF6">
                <w:rPr>
                  <w:rFonts w:eastAsiaTheme="minorEastAsia" w:cstheme="minorBidi"/>
                  <w:color w:val="auto"/>
                  <w:szCs w:val="22"/>
                </w:rPr>
                <w:t>A separate note to Weldon Parish Council (PC) suggests the works are hoped to be delivered in April within an approximate three</w:t>
              </w:r>
              <w:r w:rsidRPr="00533DF6">
                <w:rPr>
                  <w:rFonts w:eastAsiaTheme="minorEastAsia" w:cstheme="minorBidi"/>
                  <w:color w:val="auto"/>
                  <w:szCs w:val="22"/>
                </w:rPr>
                <w:noBreakHyphen/>
                <w:t>week construction window, subject to TM approval. There has been no breach of Condition 27, as the six</w:t>
              </w:r>
              <w:r w:rsidRPr="00533DF6">
                <w:rPr>
                  <w:rFonts w:eastAsiaTheme="minorEastAsia" w:cstheme="minorBidi"/>
                  <w:color w:val="auto"/>
                  <w:szCs w:val="22"/>
                </w:rPr>
                <w:noBreakHyphen/>
                <w:t>month implementation period has not yet begun.</w:t>
              </w:r>
            </w:p>
            <w:p w14:paraId="4F9D49A8" w14:textId="77777777" w:rsidR="00533DF6" w:rsidRPr="00895DD7" w:rsidRDefault="00533DF6" w:rsidP="00533DF6">
              <w:pPr>
                <w:spacing w:after="200" w:line="276" w:lineRule="auto"/>
                <w:rPr>
                  <w:b/>
                  <w:bCs/>
                </w:rPr>
              </w:pPr>
              <w:r w:rsidRPr="00895DD7">
                <w:rPr>
                  <w:rFonts w:eastAsia="Times"/>
                  <w:b/>
                  <w:bCs/>
                </w:rPr>
                <w:t>2. HGV Movements Through Weldon &amp; Enforcement</w:t>
              </w:r>
            </w:p>
            <w:p w14:paraId="601F92B0" w14:textId="77777777" w:rsidR="00533DF6" w:rsidRPr="00895DD7" w:rsidRDefault="00533DF6" w:rsidP="00533DF6">
              <w:pPr>
                <w:keepLines w:val="0"/>
                <w:numPr>
                  <w:ilvl w:val="0"/>
                  <w:numId w:val="26"/>
                </w:numPr>
                <w:tabs>
                  <w:tab w:val="clear" w:pos="2268"/>
                  <w:tab w:val="clear" w:pos="5670"/>
                  <w:tab w:val="clear" w:pos="6237"/>
                  <w:tab w:val="clear" w:pos="6804"/>
                </w:tabs>
                <w:spacing w:after="200" w:line="276" w:lineRule="auto"/>
              </w:pPr>
              <w:r w:rsidRPr="00895DD7">
                <w:t>Weldon PC has repeatedly raised concerns about HGVs travelling through the village despite the weight restriction, citing examples including Amazon vehicles ignoring signage.</w:t>
              </w:r>
            </w:p>
            <w:p w14:paraId="364B5B61" w14:textId="77777777" w:rsidR="00533DF6" w:rsidRPr="00895DD7" w:rsidRDefault="00533DF6" w:rsidP="00533DF6">
              <w:pPr>
                <w:keepLines w:val="0"/>
                <w:numPr>
                  <w:ilvl w:val="0"/>
                  <w:numId w:val="26"/>
                </w:numPr>
                <w:tabs>
                  <w:tab w:val="clear" w:pos="2268"/>
                  <w:tab w:val="clear" w:pos="5670"/>
                  <w:tab w:val="clear" w:pos="6237"/>
                  <w:tab w:val="clear" w:pos="6804"/>
                </w:tabs>
                <w:spacing w:after="200" w:line="276" w:lineRule="auto"/>
              </w:pPr>
              <w:r w:rsidRPr="00895DD7">
                <w:t>Councillors have requested additional signage—for example, “No access to MPC” and further 7.5</w:t>
              </w:r>
              <w:r w:rsidRPr="00895DD7">
                <w:noBreakHyphen/>
                <w:t>tonne restriction signs. GLP is reviewing feasibility, noting that any new signage may need to progress through S278 or S106 routes.</w:t>
              </w:r>
            </w:p>
            <w:p w14:paraId="03FD723B" w14:textId="77777777" w:rsidR="00533DF6" w:rsidRPr="00895DD7" w:rsidRDefault="00533DF6" w:rsidP="00533DF6">
              <w:pPr>
                <w:keepLines w:val="0"/>
                <w:numPr>
                  <w:ilvl w:val="0"/>
                  <w:numId w:val="26"/>
                </w:numPr>
                <w:tabs>
                  <w:tab w:val="clear" w:pos="2268"/>
                  <w:tab w:val="clear" w:pos="5670"/>
                  <w:tab w:val="clear" w:pos="6237"/>
                  <w:tab w:val="clear" w:pos="6804"/>
                </w:tabs>
                <w:spacing w:after="200" w:line="276" w:lineRule="auto"/>
              </w:pPr>
              <w:r w:rsidRPr="00895DD7">
                <w:t>GLP is working with TPA on new on</w:t>
              </w:r>
              <w:r w:rsidRPr="00895DD7">
                <w:noBreakHyphen/>
                <w:t>plot directional signage to guide HGVs away from Weldon and towards the A43.</w:t>
              </w:r>
            </w:p>
            <w:p w14:paraId="2D13FAAE" w14:textId="77777777" w:rsidR="00533DF6" w:rsidRPr="00895DD7" w:rsidRDefault="00533DF6" w:rsidP="00533DF6">
              <w:pPr>
                <w:keepLines w:val="0"/>
                <w:numPr>
                  <w:ilvl w:val="0"/>
                  <w:numId w:val="26"/>
                </w:numPr>
                <w:tabs>
                  <w:tab w:val="clear" w:pos="2268"/>
                  <w:tab w:val="clear" w:pos="5670"/>
                  <w:tab w:val="clear" w:pos="6237"/>
                  <w:tab w:val="clear" w:pos="6804"/>
                </w:tabs>
                <w:spacing w:after="200" w:line="276" w:lineRule="auto"/>
              </w:pPr>
              <w:r w:rsidRPr="00895DD7">
                <w:t>A meeting between Gwyn and Weldon PC is planned after the March CLG to address these ongoing concerns.</w:t>
              </w:r>
            </w:p>
            <w:p w14:paraId="7FCE2838" w14:textId="77777777" w:rsidR="00533DF6" w:rsidRDefault="00533DF6" w:rsidP="00533DF6">
              <w:pPr>
                <w:keepLines w:val="0"/>
                <w:tabs>
                  <w:tab w:val="clear" w:pos="2268"/>
                  <w:tab w:val="clear" w:pos="5670"/>
                  <w:tab w:val="clear" w:pos="6237"/>
                  <w:tab w:val="clear" w:pos="6804"/>
                </w:tabs>
                <w:spacing w:after="200" w:line="276" w:lineRule="auto"/>
                <w:rPr>
                  <w:rFonts w:eastAsiaTheme="minorEastAsia" w:cstheme="minorBidi"/>
                  <w:color w:val="auto"/>
                  <w:szCs w:val="22"/>
                </w:rPr>
              </w:pPr>
            </w:p>
            <w:p w14:paraId="3705046B" w14:textId="77777777" w:rsidR="00533DF6" w:rsidRPr="00895DD7" w:rsidRDefault="00533DF6" w:rsidP="00533DF6">
              <w:pPr>
                <w:spacing w:after="200" w:line="276" w:lineRule="auto"/>
                <w:rPr>
                  <w:b/>
                  <w:bCs/>
                </w:rPr>
              </w:pPr>
              <w:r w:rsidRPr="00895DD7">
                <w:rPr>
                  <w:rFonts w:eastAsia="Times"/>
                  <w:b/>
                  <w:bCs/>
                </w:rPr>
                <w:lastRenderedPageBreak/>
                <w:t>3. Planning Application NC/24/00392/OUT (Remaining MPC Phases)</w:t>
              </w:r>
            </w:p>
            <w:p w14:paraId="568753B6" w14:textId="77777777" w:rsidR="00533DF6" w:rsidRPr="00895DD7" w:rsidRDefault="00533DF6" w:rsidP="00533DF6">
              <w:pPr>
                <w:keepLines w:val="0"/>
                <w:numPr>
                  <w:ilvl w:val="0"/>
                  <w:numId w:val="27"/>
                </w:numPr>
                <w:tabs>
                  <w:tab w:val="clear" w:pos="2268"/>
                  <w:tab w:val="clear" w:pos="5670"/>
                  <w:tab w:val="clear" w:pos="6237"/>
                  <w:tab w:val="clear" w:pos="6804"/>
                </w:tabs>
                <w:spacing w:after="200" w:line="276" w:lineRule="auto"/>
              </w:pPr>
              <w:r w:rsidRPr="00895DD7">
                <w:t>The outline application for the remaining phases, submitted on 2 December 2024, remains undetermined more than 12 months later. GLP escalated the delays to the Leader of NNC on 4 February.</w:t>
              </w:r>
            </w:p>
            <w:p w14:paraId="20A35AF7" w14:textId="77777777" w:rsidR="00533DF6" w:rsidRPr="00895DD7" w:rsidRDefault="00533DF6" w:rsidP="00533DF6">
              <w:pPr>
                <w:keepLines w:val="0"/>
                <w:numPr>
                  <w:ilvl w:val="0"/>
                  <w:numId w:val="27"/>
                </w:numPr>
                <w:tabs>
                  <w:tab w:val="clear" w:pos="2268"/>
                  <w:tab w:val="clear" w:pos="5670"/>
                  <w:tab w:val="clear" w:pos="6237"/>
                  <w:tab w:val="clear" w:pos="6804"/>
                </w:tabs>
                <w:spacing w:after="200" w:line="276" w:lineRule="auto"/>
              </w:pPr>
              <w:r w:rsidRPr="00895DD7">
                <w:t xml:space="preserve">Officers had previously indicated the application could be delegated for approval subject to the S106 and conditions, but progress on the S106 has been </w:t>
              </w:r>
              <w:proofErr w:type="gramStart"/>
              <w:r w:rsidRPr="00895DD7">
                <w:t>slow—taking</w:t>
              </w:r>
              <w:proofErr w:type="gramEnd"/>
              <w:r w:rsidRPr="00895DD7">
                <w:t xml:space="preserve"> five months to receive a first draft despite relevant precedents.</w:t>
              </w:r>
            </w:p>
            <w:p w14:paraId="02B7E5CC" w14:textId="56301B0B" w:rsidR="00533DF6" w:rsidRPr="00533DF6" w:rsidRDefault="00533DF6" w:rsidP="00533DF6">
              <w:pPr>
                <w:keepLines w:val="0"/>
                <w:numPr>
                  <w:ilvl w:val="0"/>
                  <w:numId w:val="27"/>
                </w:numPr>
                <w:tabs>
                  <w:tab w:val="clear" w:pos="2268"/>
                  <w:tab w:val="clear" w:pos="5670"/>
                  <w:tab w:val="clear" w:pos="6237"/>
                  <w:tab w:val="clear" w:pos="6804"/>
                </w:tabs>
                <w:spacing w:after="200" w:line="276" w:lineRule="auto"/>
              </w:pPr>
              <w:r w:rsidRPr="00895DD7">
                <w:t xml:space="preserve">The delays are preventing delivery of significant economic and employment benefits associated with 4.5 million </w:t>
              </w:r>
              <w:proofErr w:type="spellStart"/>
              <w:r w:rsidRPr="00895DD7">
                <w:t>sq</w:t>
              </w:r>
              <w:proofErr w:type="spellEnd"/>
              <w:r w:rsidRPr="00895DD7">
                <w:t xml:space="preserve"> ft of logistics development.</w:t>
              </w:r>
            </w:p>
            <w:p w14:paraId="2C1F0710" w14:textId="77777777" w:rsidR="00533DF6" w:rsidRPr="00895DD7" w:rsidRDefault="00533DF6" w:rsidP="00533DF6">
              <w:pPr>
                <w:spacing w:after="200" w:line="276" w:lineRule="auto"/>
                <w:rPr>
                  <w:b/>
                  <w:bCs/>
                </w:rPr>
              </w:pPr>
              <w:r w:rsidRPr="00895DD7">
                <w:rPr>
                  <w:rFonts w:eastAsia="Times"/>
                  <w:b/>
                  <w:bCs/>
                </w:rPr>
                <w:t>4. Political Engagement &amp; Stakeholder Relations</w:t>
              </w:r>
            </w:p>
            <w:p w14:paraId="3D5EACE8" w14:textId="77777777" w:rsidR="00533DF6" w:rsidRPr="00895DD7" w:rsidRDefault="00533DF6" w:rsidP="00533DF6">
              <w:pPr>
                <w:keepLines w:val="0"/>
                <w:numPr>
                  <w:ilvl w:val="0"/>
                  <w:numId w:val="28"/>
                </w:numPr>
                <w:tabs>
                  <w:tab w:val="clear" w:pos="2268"/>
                  <w:tab w:val="clear" w:pos="5670"/>
                  <w:tab w:val="clear" w:pos="6237"/>
                  <w:tab w:val="clear" w:pos="6804"/>
                </w:tabs>
                <w:spacing w:after="200" w:line="276" w:lineRule="auto"/>
              </w:pPr>
              <w:r w:rsidRPr="00895DD7">
                <w:t>Early</w:t>
              </w:r>
              <w:r w:rsidRPr="00895DD7">
                <w:noBreakHyphen/>
                <w:t>year engagement has continued with Cllr Eddie McDonald, including calls to discuss progress and ongoing concerns.</w:t>
              </w:r>
            </w:p>
            <w:p w14:paraId="741C0DAE" w14:textId="77777777" w:rsidR="00533DF6" w:rsidRPr="00895DD7" w:rsidRDefault="00533DF6" w:rsidP="00533DF6">
              <w:pPr>
                <w:keepLines w:val="0"/>
                <w:numPr>
                  <w:ilvl w:val="0"/>
                  <w:numId w:val="28"/>
                </w:numPr>
                <w:tabs>
                  <w:tab w:val="clear" w:pos="2268"/>
                  <w:tab w:val="clear" w:pos="5670"/>
                  <w:tab w:val="clear" w:pos="6237"/>
                  <w:tab w:val="clear" w:pos="6804"/>
                </w:tabs>
                <w:spacing w:after="200" w:line="276" w:lineRule="auto"/>
              </w:pPr>
              <w:r w:rsidRPr="00895DD7">
                <w:t>Regular updates are being exchanged on HGV movements, enforcement interpretation and site activity.</w:t>
              </w:r>
            </w:p>
            <w:p w14:paraId="7345BE66" w14:textId="77777777" w:rsidR="00533DF6" w:rsidRPr="00895DD7" w:rsidRDefault="00533DF6" w:rsidP="00533DF6">
              <w:pPr>
                <w:keepLines w:val="0"/>
                <w:numPr>
                  <w:ilvl w:val="0"/>
                  <w:numId w:val="28"/>
                </w:numPr>
                <w:tabs>
                  <w:tab w:val="clear" w:pos="2268"/>
                  <w:tab w:val="clear" w:pos="5670"/>
                  <w:tab w:val="clear" w:pos="6237"/>
                  <w:tab w:val="clear" w:pos="6804"/>
                </w:tabs>
                <w:spacing w:after="200" w:line="276" w:lineRule="auto"/>
              </w:pPr>
              <w:r w:rsidRPr="00895DD7">
                <w:t>GLP has escalated planning delays to senior political leadership, highlighting the economic impact of continued inaction.</w:t>
              </w:r>
            </w:p>
            <w:p w14:paraId="2E8F1340" w14:textId="77777777" w:rsidR="00533DF6" w:rsidRPr="00895DD7" w:rsidRDefault="00533DF6" w:rsidP="00533DF6">
              <w:pPr>
                <w:spacing w:after="200" w:line="276" w:lineRule="auto"/>
                <w:rPr>
                  <w:b/>
                  <w:bCs/>
                </w:rPr>
              </w:pPr>
              <w:r w:rsidRPr="00895DD7">
                <w:rPr>
                  <w:rFonts w:eastAsia="Times"/>
                  <w:b/>
                  <w:bCs/>
                </w:rPr>
                <w:t>5. Operations &amp; Site Updates (Nike / MPC4a)</w:t>
              </w:r>
            </w:p>
            <w:p w14:paraId="41E2589D" w14:textId="77777777" w:rsidR="00533DF6" w:rsidRPr="00895DD7" w:rsidRDefault="00533DF6" w:rsidP="00533DF6">
              <w:pPr>
                <w:keepLines w:val="0"/>
                <w:numPr>
                  <w:ilvl w:val="0"/>
                  <w:numId w:val="29"/>
                </w:numPr>
                <w:tabs>
                  <w:tab w:val="clear" w:pos="2268"/>
                  <w:tab w:val="clear" w:pos="5670"/>
                  <w:tab w:val="clear" w:pos="6237"/>
                  <w:tab w:val="clear" w:pos="6804"/>
                </w:tabs>
                <w:spacing w:after="200" w:line="276" w:lineRule="auto"/>
              </w:pPr>
              <w:r w:rsidRPr="00895DD7">
                <w:t>MPC4a fit</w:t>
              </w:r>
              <w:r w:rsidRPr="00895DD7">
                <w:noBreakHyphen/>
                <w:t>out works are now being delivered by Glencar on behalf of Nike. TSL no longer has any active presence on site.</w:t>
              </w:r>
            </w:p>
            <w:p w14:paraId="236E5B20" w14:textId="77777777" w:rsidR="00533DF6" w:rsidRPr="00895DD7" w:rsidRDefault="00533DF6" w:rsidP="00533DF6">
              <w:pPr>
                <w:keepLines w:val="0"/>
                <w:numPr>
                  <w:ilvl w:val="0"/>
                  <w:numId w:val="29"/>
                </w:numPr>
                <w:tabs>
                  <w:tab w:val="clear" w:pos="2268"/>
                  <w:tab w:val="clear" w:pos="5670"/>
                  <w:tab w:val="clear" w:pos="6237"/>
                  <w:tab w:val="clear" w:pos="6804"/>
                </w:tabs>
                <w:spacing w:after="200" w:line="276" w:lineRule="auto"/>
              </w:pPr>
              <w:r w:rsidRPr="00895DD7">
                <w:t>Nike’s operational programme is substantially delayed, with the earliest go</w:t>
              </w:r>
              <w:r w:rsidRPr="00895DD7">
                <w:noBreakHyphen/>
                <w:t>live date now projected for late 2027.</w:t>
              </w:r>
            </w:p>
            <w:p w14:paraId="5BAA972A" w14:textId="77777777" w:rsidR="00533DF6" w:rsidRPr="00895DD7" w:rsidRDefault="00533DF6" w:rsidP="00533DF6">
              <w:pPr>
                <w:keepLines w:val="0"/>
                <w:numPr>
                  <w:ilvl w:val="0"/>
                  <w:numId w:val="29"/>
                </w:numPr>
                <w:tabs>
                  <w:tab w:val="clear" w:pos="2268"/>
                  <w:tab w:val="clear" w:pos="5670"/>
                  <w:tab w:val="clear" w:pos="6237"/>
                  <w:tab w:val="clear" w:pos="6804"/>
                </w:tabs>
                <w:spacing w:after="200" w:line="276" w:lineRule="auto"/>
              </w:pPr>
              <w:r w:rsidRPr="00895DD7">
                <w:t>These delays may influence stakeholder perceptions of site momentum and should be acknowledged in forthcoming CLG discussions.</w:t>
              </w:r>
            </w:p>
            <w:p w14:paraId="3B589D0D" w14:textId="77777777" w:rsidR="00533DF6" w:rsidRPr="00895DD7" w:rsidRDefault="00533DF6" w:rsidP="00533DF6">
              <w:pPr>
                <w:spacing w:after="200" w:line="276" w:lineRule="auto"/>
                <w:rPr>
                  <w:b/>
                  <w:bCs/>
                </w:rPr>
              </w:pPr>
              <w:r w:rsidRPr="00895DD7">
                <w:rPr>
                  <w:rFonts w:eastAsia="Times"/>
                  <w:b/>
                  <w:bCs/>
                </w:rPr>
                <w:t>6. GLP / Marq Logistics Brand Transition</w:t>
              </w:r>
            </w:p>
            <w:p w14:paraId="518DBF28" w14:textId="237844D1" w:rsidR="00533DF6" w:rsidRPr="00895DD7" w:rsidRDefault="00533DF6" w:rsidP="00533DF6">
              <w:pPr>
                <w:keepLines w:val="0"/>
                <w:numPr>
                  <w:ilvl w:val="0"/>
                  <w:numId w:val="30"/>
                </w:numPr>
                <w:tabs>
                  <w:tab w:val="clear" w:pos="2268"/>
                  <w:tab w:val="clear" w:pos="5670"/>
                  <w:tab w:val="clear" w:pos="6237"/>
                  <w:tab w:val="clear" w:pos="6804"/>
                </w:tabs>
                <w:spacing w:after="200" w:line="276" w:lineRule="auto"/>
              </w:pPr>
              <w:r w:rsidRPr="00895DD7">
                <w:t>The brand transition from GLP to Marq Logistics is underway and should be referenced consistently in external com</w:t>
              </w:r>
              <w:r>
                <w:t xml:space="preserve">munications. </w:t>
              </w:r>
            </w:p>
            <w:p w14:paraId="32596FB3" w14:textId="77777777" w:rsidR="00533DF6" w:rsidRDefault="00533DF6" w:rsidP="00533DF6">
              <w:pPr>
                <w:keepLines w:val="0"/>
                <w:tabs>
                  <w:tab w:val="clear" w:pos="2268"/>
                  <w:tab w:val="clear" w:pos="5670"/>
                  <w:tab w:val="clear" w:pos="6237"/>
                  <w:tab w:val="clear" w:pos="6804"/>
                </w:tabs>
                <w:spacing w:after="200" w:line="276" w:lineRule="auto"/>
                <w:rPr>
                  <w:rFonts w:eastAsiaTheme="minorEastAsia" w:cstheme="minorBidi"/>
                  <w:color w:val="auto"/>
                  <w:szCs w:val="22"/>
                </w:rPr>
              </w:pPr>
            </w:p>
            <w:p w14:paraId="22BCB373" w14:textId="57F4D9B2" w:rsidR="002345ED" w:rsidRDefault="00E9062C" w:rsidP="003C67D3">
              <w:pPr>
                <w:pStyle w:val="Subheadinglevel1"/>
              </w:pPr>
            </w:p>
          </w:sdtContent>
        </w:sdt>
      </w:sdtContent>
    </w:sdt>
    <w:p w14:paraId="31A04029" w14:textId="77777777" w:rsidR="00D12AB7" w:rsidRDefault="00D12AB7" w:rsidP="00D12AB7">
      <w:pPr>
        <w:rPr>
          <w:sz w:val="24"/>
        </w:rPr>
      </w:pPr>
    </w:p>
    <w:p w14:paraId="6BCA415B" w14:textId="77777777" w:rsidR="0046554D" w:rsidRDefault="0046554D" w:rsidP="00D12AB7">
      <w:pPr>
        <w:rPr>
          <w:sz w:val="24"/>
        </w:rPr>
      </w:pPr>
    </w:p>
    <w:sectPr w:rsidR="0046554D" w:rsidSect="00FE48EF">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134" w:header="794" w:footer="9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0B12A" w14:textId="77777777" w:rsidR="00E9062C" w:rsidRDefault="00E9062C">
      <w:r>
        <w:separator/>
      </w:r>
    </w:p>
  </w:endnote>
  <w:endnote w:type="continuationSeparator" w:id="0">
    <w:p w14:paraId="658D38E3" w14:textId="77777777" w:rsidR="00E9062C" w:rsidRDefault="00E90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6E0A" w14:textId="77777777" w:rsidR="0040063F" w:rsidRDefault="004006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2A2A" w14:textId="77777777" w:rsidR="00440048" w:rsidRDefault="00440048" w:rsidP="00BD2251">
    <w:pPr>
      <w:pStyle w:val="Header"/>
      <w:tabs>
        <w:tab w:val="clear" w:pos="3969"/>
        <w:tab w:val="center" w:pos="4820"/>
      </w:tabs>
      <w:spacing w:after="0"/>
      <w:rPr>
        <w:sz w:val="20"/>
      </w:rPr>
    </w:pPr>
    <w:r w:rsidRPr="00FE5B7C">
      <w:rPr>
        <w:b/>
        <w:bCs/>
        <w:noProof/>
        <w:sz w:val="18"/>
        <w:szCs w:val="18"/>
        <w:lang w:eastAsia="en-GB"/>
      </w:rPr>
      <mc:AlternateContent>
        <mc:Choice Requires="wps">
          <w:drawing>
            <wp:anchor distT="0" distB="0" distL="114300" distR="114300" simplePos="0" relativeHeight="251694080" behindDoc="0" locked="0" layoutInCell="1" allowOverlap="1" wp14:anchorId="18EEF1A1" wp14:editId="21B87951">
              <wp:simplePos x="0" y="0"/>
              <wp:positionH relativeFrom="margin">
                <wp:posOffset>0</wp:posOffset>
              </wp:positionH>
              <wp:positionV relativeFrom="page">
                <wp:posOffset>9824085</wp:posOffset>
              </wp:positionV>
              <wp:extent cx="611949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119495" cy="0"/>
                      </a:xfrm>
                      <a:prstGeom prst="line">
                        <a:avLst/>
                      </a:prstGeom>
                      <a:noFill/>
                      <a:ln w="6350" cap="flat" cmpd="sng" algn="ctr">
                        <a:solidFill>
                          <a:schemeClr val="accent1"/>
                        </a:solidFill>
                        <a:prstDash val="solid"/>
                      </a:ln>
                      <a:effectLst/>
                    </wps:spPr>
                    <wps:bodyPr/>
                  </wps:wsp>
                </a:graphicData>
              </a:graphic>
              <wp14:sizeRelH relativeFrom="margin">
                <wp14:pctWidth>0</wp14:pctWidth>
              </wp14:sizeRelH>
            </wp:anchor>
          </w:drawing>
        </mc:Choice>
        <mc:Fallback>
          <w:pict>
            <v:line w14:anchorId="681161C2" id="Straight Connector 4" o:spid="_x0000_s1026" style="position:absolute;z-index:25169408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73.55pt" to="481.85pt,7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hnAEAADEDAAAOAAAAZHJzL2Uyb0RvYy54bWysUs1uFDEMviP1HaLcu9kptKKjne2hq3JB&#10;UAl4ADfjzETKn+Kws/v2OOl2W+CGuDj+y2f7szd3B+/EHjPZGAbZrdZSYNBxtGEa5I/vD5cfpaAC&#10;YQQXAw7yiCTvthfvNkvq8SrO0Y2YBYME6pc0yLmU1CtFekYPtIoJAwdNzB4Km3lSY4aF0b1TV+v1&#10;jVpiHlOOGonYu3sOym3DNwZ1+WoMYRFukNxbaTI3+VSl2m6gnzKk2epTG/APXXiwgYueoXZQQPzM&#10;9i8ob3WOFE1Z6ehVNMZqbDPwNN36j2m+zZCwzcLkUDrTRP8PVn/Z34fHzDQsiXpKj7lOcTDZ15f7&#10;E4dG1vFMFh6K0Oy86brbD7fXUuiXmHr9mDKVTxi9qMognQ11Duhh/5kKF+PUl5TqDvHBOtd24YJY&#10;GPz9NW9LA1+EcVBY9WkcJIVJCnATn5ouuSFSdHasvytOOxu8d1nsgRcOWmMoXV0yF/wts1bfAc3P&#10;iS10SnOhImG7nVOzr9RU7SmOx8aYqhbvpaGfbqgu/q3N+ttL3/4CAAD//wMAUEsDBBQABgAIAAAA&#10;IQDVPwGs3AAAAAoBAAAPAAAAZHJzL2Rvd25yZXYueG1sTI/BTsMwEETvSPyDtUhcEHUCNC0hThUh&#10;wQ0JCoirGy9JhL0OtpuGv2c5IDjuzGj2TbWZnRUThjh4UpAvMhBIrTcDdQpenu/O1yBi0mS09YQK&#10;vjDCpj4+qnRp/IGecNqmTnAJxVIr6FMaSylj26PTceFHJPbefXA68Rk6aYI+cLmz8iLLCun0QPyh&#10;1yPe9th+bPdOweeDfE1vYX2fP7olFtPc2HDWKHV6Mjc3IBLO6S8MP/iMDjUz7fyeTBRWAQ9JrC6v&#10;VjkI9q+LyxWI3a8k60r+n1B/AwAA//8DAFBLAQItABQABgAIAAAAIQC2gziS/gAAAOEBAAATAAAA&#10;AAAAAAAAAAAAAAAAAABbQ29udGVudF9UeXBlc10ueG1sUEsBAi0AFAAGAAgAAAAhADj9If/WAAAA&#10;lAEAAAsAAAAAAAAAAAAAAAAALwEAAF9yZWxzLy5yZWxzUEsBAi0AFAAGAAgAAAAhAMj6ZyGcAQAA&#10;MQMAAA4AAAAAAAAAAAAAAAAALgIAAGRycy9lMm9Eb2MueG1sUEsBAi0AFAAGAAgAAAAhANU/Aazc&#10;AAAACgEAAA8AAAAAAAAAAAAAAAAA9gMAAGRycy9kb3ducmV2LnhtbFBLBQYAAAAABAAEAPMAAAD/&#10;BAAAAAA=&#10;" strokecolor="#16093e [3204]" strokeweight=".5pt">
              <w10:wrap anchorx="margin" anchory="page"/>
            </v:line>
          </w:pict>
        </mc:Fallback>
      </mc:AlternateContent>
    </w:r>
    <w:r>
      <w:rPr>
        <w:noProof/>
      </w:rPr>
      <w:drawing>
        <wp:anchor distT="0" distB="0" distL="114300" distR="114300" simplePos="0" relativeHeight="251682816" behindDoc="0" locked="0" layoutInCell="1" allowOverlap="1" wp14:anchorId="3D12EB5F" wp14:editId="19DC7847">
          <wp:simplePos x="0" y="0"/>
          <wp:positionH relativeFrom="margin">
            <wp:posOffset>4569905</wp:posOffset>
          </wp:positionH>
          <wp:positionV relativeFrom="paragraph">
            <wp:posOffset>158115</wp:posOffset>
          </wp:positionV>
          <wp:extent cx="1502410" cy="20955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209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D2727D" w14:textId="77777777" w:rsidR="00440048" w:rsidRPr="00BD2251" w:rsidRDefault="00440048" w:rsidP="00BD2251">
    <w:pPr>
      <w:pStyle w:val="Header"/>
      <w:tabs>
        <w:tab w:val="clear" w:pos="3969"/>
        <w:tab w:val="left" w:pos="2193"/>
        <w:tab w:val="center" w:pos="4820"/>
      </w:tabs>
      <w:spacing w:after="0"/>
    </w:pPr>
    <w:r w:rsidRPr="00864DFC">
      <w:rPr>
        <w:sz w:val="22"/>
        <w:szCs w:val="22"/>
      </w:rPr>
      <w:t>Strictly confidential</w:t>
    </w:r>
    <w:r w:rsidRPr="002345ED">
      <w:tab/>
    </w:r>
    <w:r>
      <w:tab/>
    </w:r>
    <w:r w:rsidRPr="002345ED">
      <w:rPr>
        <w:bCs/>
        <w:sz w:val="18"/>
        <w:szCs w:val="18"/>
      </w:rPr>
      <w:fldChar w:fldCharType="begin"/>
    </w:r>
    <w:r w:rsidRPr="002345ED">
      <w:rPr>
        <w:bCs/>
        <w:sz w:val="18"/>
        <w:szCs w:val="18"/>
      </w:rPr>
      <w:instrText xml:space="preserve"> PAGE   \* MERGEFORMAT </w:instrText>
    </w:r>
    <w:r w:rsidRPr="002345ED">
      <w:rPr>
        <w:bCs/>
        <w:sz w:val="18"/>
        <w:szCs w:val="18"/>
      </w:rPr>
      <w:fldChar w:fldCharType="separate"/>
    </w:r>
    <w:r w:rsidRPr="002345ED">
      <w:rPr>
        <w:bCs/>
        <w:noProof/>
        <w:sz w:val="18"/>
        <w:szCs w:val="18"/>
      </w:rPr>
      <w:t>1</w:t>
    </w:r>
    <w:r w:rsidRPr="002345ED">
      <w:rPr>
        <w:bCs/>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73CC" w14:textId="77777777" w:rsidR="00440048" w:rsidRPr="00A270F7" w:rsidRDefault="0040063F" w:rsidP="00353649">
    <w:pPr>
      <w:pStyle w:val="Header"/>
      <w:tabs>
        <w:tab w:val="clear" w:pos="3969"/>
        <w:tab w:val="left" w:pos="2193"/>
        <w:tab w:val="center" w:pos="4819"/>
      </w:tabs>
      <w:spacing w:after="0"/>
      <w:rPr>
        <w:bCs/>
      </w:rPr>
    </w:pPr>
    <w:r>
      <w:rPr>
        <w:sz w:val="22"/>
        <w:szCs w:val="22"/>
      </w:rPr>
      <w:br/>
    </w:r>
    <w:r w:rsidR="00440048" w:rsidRPr="00864DFC">
      <w:rPr>
        <w:sz w:val="22"/>
        <w:szCs w:val="22"/>
      </w:rPr>
      <w:t>Strictly confidential</w:t>
    </w:r>
    <w:r w:rsidR="00440048">
      <w:rPr>
        <w:noProof/>
      </w:rPr>
      <w:drawing>
        <wp:anchor distT="0" distB="0" distL="114300" distR="114300" simplePos="0" relativeHeight="251680768" behindDoc="0" locked="0" layoutInCell="1" allowOverlap="1" wp14:anchorId="04F80E45" wp14:editId="3B482291">
          <wp:simplePos x="0" y="0"/>
          <wp:positionH relativeFrom="margin">
            <wp:posOffset>4583875</wp:posOffset>
          </wp:positionH>
          <wp:positionV relativeFrom="paragraph">
            <wp:posOffset>8510</wp:posOffset>
          </wp:positionV>
          <wp:extent cx="1502867" cy="209550"/>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867"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00440048" w:rsidRPr="002B5867">
      <w:tab/>
    </w:r>
    <w:r w:rsidR="00440048">
      <w:tab/>
    </w:r>
    <w:r w:rsidR="00440048" w:rsidRPr="00A270F7">
      <w:rPr>
        <w:bCs/>
        <w:sz w:val="18"/>
        <w:szCs w:val="18"/>
      </w:rPr>
      <w:fldChar w:fldCharType="begin"/>
    </w:r>
    <w:r w:rsidR="00440048" w:rsidRPr="00A270F7">
      <w:rPr>
        <w:bCs/>
        <w:sz w:val="18"/>
        <w:szCs w:val="18"/>
      </w:rPr>
      <w:instrText xml:space="preserve"> PAGE   \* MERGEFORMAT </w:instrText>
    </w:r>
    <w:r w:rsidR="00440048" w:rsidRPr="00A270F7">
      <w:rPr>
        <w:bCs/>
        <w:sz w:val="18"/>
        <w:szCs w:val="18"/>
      </w:rPr>
      <w:fldChar w:fldCharType="separate"/>
    </w:r>
    <w:r w:rsidR="00440048" w:rsidRPr="00A270F7">
      <w:rPr>
        <w:bCs/>
        <w:sz w:val="18"/>
        <w:szCs w:val="18"/>
      </w:rPr>
      <w:t>2</w:t>
    </w:r>
    <w:r w:rsidR="00440048" w:rsidRPr="00A270F7">
      <w:rPr>
        <w:b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302B" w14:textId="77777777" w:rsidR="00E9062C" w:rsidRDefault="00E9062C">
      <w:r>
        <w:separator/>
      </w:r>
    </w:p>
  </w:footnote>
  <w:footnote w:type="continuationSeparator" w:id="0">
    <w:p w14:paraId="69F044F3" w14:textId="77777777" w:rsidR="00E9062C" w:rsidRDefault="00E90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39DE" w14:textId="77777777" w:rsidR="0040063F" w:rsidRDefault="00400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012B" w14:textId="77777777" w:rsidR="00805035" w:rsidRDefault="00805035" w:rsidP="00805035">
    <w:pPr>
      <w:pStyle w:val="Header"/>
      <w:tabs>
        <w:tab w:val="clear" w:pos="3969"/>
        <w:tab w:val="left" w:pos="2469"/>
        <w:tab w:val="center" w:pos="4819"/>
      </w:tabs>
    </w:pPr>
    <w:r>
      <w:rPr>
        <w:noProof/>
      </w:rPr>
      <w:drawing>
        <wp:anchor distT="0" distB="0" distL="114300" distR="114300" simplePos="0" relativeHeight="251696128" behindDoc="0" locked="0" layoutInCell="1" allowOverlap="1" wp14:anchorId="032137A8" wp14:editId="2C60CEEC">
          <wp:simplePos x="0" y="0"/>
          <wp:positionH relativeFrom="margin">
            <wp:posOffset>5530215</wp:posOffset>
          </wp:positionH>
          <wp:positionV relativeFrom="paragraph">
            <wp:posOffset>-401724</wp:posOffset>
          </wp:positionV>
          <wp:extent cx="593025" cy="901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25" cy="901700"/>
                  </a:xfrm>
                  <a:prstGeom prst="rect">
                    <a:avLst/>
                  </a:prstGeom>
                  <a:noFill/>
                </pic:spPr>
              </pic:pic>
            </a:graphicData>
          </a:graphic>
          <wp14:sizeRelH relativeFrom="page">
            <wp14:pctWidth>0</wp14:pctWidth>
          </wp14:sizeRelH>
          <wp14:sizeRelV relativeFrom="page">
            <wp14:pctHeight>0</wp14:pctHeight>
          </wp14:sizeRelV>
        </wp:anchor>
      </w:drawing>
    </w:r>
    <w:bookmarkStart w:id="0" w:name="_Hlk66123344"/>
    <w:bookmarkStart w:id="1" w:name="_Hlk66123345"/>
    <w:bookmarkStart w:id="2" w:name="_Hlk66123388"/>
    <w:bookmarkStart w:id="3" w:name="_Hlk66123389"/>
    <w:bookmarkStart w:id="4" w:name="_Hlk66123701"/>
    <w:bookmarkStart w:id="5" w:name="_Hlk66123702"/>
    <w:bookmarkStart w:id="6" w:name="_Hlk66124089"/>
    <w:bookmarkStart w:id="7" w:name="_Hlk66124090"/>
    <w:bookmarkStart w:id="8" w:name="_Hlk66124238"/>
    <w:bookmarkStart w:id="9" w:name="_Hlk66124239"/>
    <w:bookmarkStart w:id="10" w:name="_Hlk66124289"/>
    <w:bookmarkStart w:id="11" w:name="_Hlk66124290"/>
    <w:bookmarkStart w:id="12" w:name="_Hlk66124525"/>
    <w:bookmarkStart w:id="13" w:name="_Hlk66124526"/>
    <w:bookmarkStart w:id="14" w:name="_Hlk66124668"/>
    <w:bookmarkStart w:id="15" w:name="_Hlk66124669"/>
    <w:bookmarkStart w:id="16" w:name="_Hlk66124798"/>
    <w:bookmarkStart w:id="17" w:name="_Hlk66124799"/>
    <w:bookmarkStart w:id="18" w:name="_Hlk66124929"/>
    <w:bookmarkStart w:id="19" w:name="_Hlk66124930"/>
    <w:bookmarkStart w:id="20" w:name="_Hlk66124998"/>
    <w:bookmarkStart w:id="21" w:name="_Hlk66124999"/>
    <w:r>
      <w:tab/>
    </w:r>
    <w:r>
      <w:tab/>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14:paraId="0F887330" w14:textId="77777777" w:rsidR="00805035" w:rsidRDefault="00805035" w:rsidP="00805035">
    <w:pPr>
      <w:pStyle w:val="Header"/>
      <w:tabs>
        <w:tab w:val="left" w:pos="2469"/>
      </w:tabs>
    </w:pPr>
  </w:p>
  <w:p w14:paraId="00B7C47F" w14:textId="77777777" w:rsidR="00440048" w:rsidRPr="00805035" w:rsidRDefault="00440048" w:rsidP="008050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B3C1" w14:textId="77777777" w:rsidR="00506E68" w:rsidRDefault="00506E68">
    <w:pPr>
      <w:pStyle w:val="Header"/>
      <w:rPr>
        <w:b/>
        <w:bCs/>
        <w:sz w:val="80"/>
        <w:szCs w:val="80"/>
      </w:rPr>
    </w:pPr>
    <w:r w:rsidRPr="00F51DE5">
      <w:rPr>
        <w:noProof/>
        <w:sz w:val="80"/>
        <w:szCs w:val="80"/>
      </w:rPr>
      <w:drawing>
        <wp:anchor distT="0" distB="0" distL="114300" distR="114300" simplePos="0" relativeHeight="251698176" behindDoc="0" locked="0" layoutInCell="1" allowOverlap="1" wp14:anchorId="39FEEA53" wp14:editId="03704447">
          <wp:simplePos x="0" y="0"/>
          <wp:positionH relativeFrom="column">
            <wp:posOffset>4231005</wp:posOffset>
          </wp:positionH>
          <wp:positionV relativeFrom="paragraph">
            <wp:posOffset>-249555</wp:posOffset>
          </wp:positionV>
          <wp:extent cx="2093595" cy="1022985"/>
          <wp:effectExtent l="0" t="0" r="0" b="0"/>
          <wp:wrapNone/>
          <wp:docPr id="7" name="Picture 7"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background with purpl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93595" cy="1022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5E6CC" w14:textId="77777777" w:rsidR="00440048" w:rsidRPr="00333A5B" w:rsidRDefault="00506E68" w:rsidP="00506E68">
    <w:pPr>
      <w:pStyle w:val="Header"/>
      <w:rPr>
        <w:b/>
        <w:bCs/>
        <w:noProof/>
        <w:sz w:val="80"/>
        <w:szCs w:val="80"/>
      </w:rPr>
    </w:pPr>
    <w:r w:rsidRPr="00506E68">
      <w:rPr>
        <w:b/>
        <w:bCs/>
        <w:sz w:val="20"/>
        <w:szCs w:val="20"/>
      </w:rPr>
      <w:br/>
    </w:r>
    <w:r w:rsidR="00440048" w:rsidRPr="00333A5B">
      <w:rPr>
        <w:b/>
        <w:bCs/>
        <w:sz w:val="80"/>
        <w:szCs w:val="80"/>
      </w:rPr>
      <w:t>Note</w:t>
    </w:r>
    <w:r w:rsidR="00440048" w:rsidRPr="00333A5B">
      <w:rPr>
        <w:b/>
        <w:bCs/>
        <w:color w:val="FF8300"/>
        <w:sz w:val="80"/>
        <w:szCs w:val="8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204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2C41F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E894FD9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AA87E3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9F65506"/>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5" w15:restartNumberingAfterBreak="0">
    <w:nsid w:val="FFFFFF83"/>
    <w:multiLevelType w:val="singleLevel"/>
    <w:tmpl w:val="4A6A1EDA"/>
    <w:lvl w:ilvl="0">
      <w:start w:val="1"/>
      <w:numFmt w:val="bullet"/>
      <w:pStyle w:val="ListBullet2"/>
      <w:lvlText w:val=""/>
      <w:lvlJc w:val="left"/>
      <w:pPr>
        <w:ind w:left="360" w:hanging="360"/>
      </w:pPr>
      <w:rPr>
        <w:rFonts w:ascii="Symbol" w:hAnsi="Symbol" w:hint="default"/>
        <w:color w:val="FF8300" w:themeColor="accent2"/>
      </w:rPr>
    </w:lvl>
  </w:abstractNum>
  <w:abstractNum w:abstractNumId="6" w15:restartNumberingAfterBreak="0">
    <w:nsid w:val="FFFFFF88"/>
    <w:multiLevelType w:val="singleLevel"/>
    <w:tmpl w:val="9016468A"/>
    <w:lvl w:ilvl="0">
      <w:start w:val="1"/>
      <w:numFmt w:val="decimal"/>
      <w:pStyle w:val="ListNumber"/>
      <w:lvlText w:val="%1."/>
      <w:lvlJc w:val="left"/>
      <w:pPr>
        <w:ind w:left="360" w:hanging="360"/>
      </w:pPr>
    </w:lvl>
  </w:abstractNum>
  <w:abstractNum w:abstractNumId="7" w15:restartNumberingAfterBreak="0">
    <w:nsid w:val="FFFFFF89"/>
    <w:multiLevelType w:val="singleLevel"/>
    <w:tmpl w:val="27904B1C"/>
    <w:lvl w:ilvl="0">
      <w:start w:val="1"/>
      <w:numFmt w:val="bullet"/>
      <w:pStyle w:val="ListBullet"/>
      <w:lvlText w:val="&gt;"/>
      <w:lvlJc w:val="left"/>
      <w:pPr>
        <w:ind w:left="360" w:hanging="360"/>
      </w:pPr>
      <w:rPr>
        <w:rFonts w:ascii="Avenir Next LT Pro" w:hAnsi="Avenir Next LT Pro" w:hint="default"/>
        <w:caps w:val="0"/>
        <w:strike w:val="0"/>
        <w:dstrike w:val="0"/>
        <w:vanish w:val="0"/>
        <w:color w:val="FF830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EAF6745"/>
    <w:multiLevelType w:val="hybridMultilevel"/>
    <w:tmpl w:val="0DB64EE2"/>
    <w:lvl w:ilvl="0" w:tplc="293C69B4">
      <w:start w:val="1"/>
      <w:numFmt w:val="bullet"/>
      <w:pStyle w:val="Bulletwithtext2"/>
      <w:lvlText w:val=""/>
      <w:lvlJc w:val="left"/>
      <w:pPr>
        <w:tabs>
          <w:tab w:val="num" w:pos="720"/>
        </w:tabs>
        <w:ind w:left="72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CB077D"/>
    <w:multiLevelType w:val="multilevel"/>
    <w:tmpl w:val="E9BEBEFA"/>
    <w:lvl w:ilvl="0">
      <w:start w:val="1"/>
      <w:numFmt w:val="decimal"/>
      <w:lvlText w:val="%1"/>
      <w:lvlJc w:val="left"/>
      <w:pPr>
        <w:ind w:left="360" w:hanging="360"/>
      </w:pPr>
      <w:rPr>
        <w:rFonts w:hint="default"/>
        <w:b/>
        <w:i w:val="0"/>
        <w:color w:val="16093E" w:themeColor="accent1"/>
      </w:r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0" w:firstLine="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15:restartNumberingAfterBreak="0">
    <w:nsid w:val="1EE57E9B"/>
    <w:multiLevelType w:val="multilevel"/>
    <w:tmpl w:val="87A8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F0CF3"/>
    <w:multiLevelType w:val="hybridMultilevel"/>
    <w:tmpl w:val="5D0E501A"/>
    <w:lvl w:ilvl="0" w:tplc="49AEF3A0">
      <w:numFmt w:val="bullet"/>
      <w:pStyle w:val="ListBulletDash"/>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A05199"/>
    <w:multiLevelType w:val="multilevel"/>
    <w:tmpl w:val="2A2C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4C14AA"/>
    <w:multiLevelType w:val="hybridMultilevel"/>
    <w:tmpl w:val="5E2C4F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CF74AA"/>
    <w:multiLevelType w:val="hybridMultilevel"/>
    <w:tmpl w:val="C518E4BC"/>
    <w:lvl w:ilvl="0" w:tplc="36F4A7C2">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786E99"/>
    <w:multiLevelType w:val="multilevel"/>
    <w:tmpl w:val="766C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714E3E"/>
    <w:multiLevelType w:val="hybridMultilevel"/>
    <w:tmpl w:val="EA88E5EC"/>
    <w:lvl w:ilvl="0" w:tplc="08090001">
      <w:start w:val="1"/>
      <w:numFmt w:val="bullet"/>
      <w:lvlText w:val=""/>
      <w:lvlJc w:val="left"/>
      <w:pPr>
        <w:ind w:left="1286" w:hanging="360"/>
      </w:pPr>
      <w:rPr>
        <w:rFonts w:ascii="Symbol" w:hAnsi="Symbol" w:hint="default"/>
        <w:color w:val="FF8300" w:themeColor="accent2"/>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abstractNum w:abstractNumId="17" w15:restartNumberingAfterBreak="0">
    <w:nsid w:val="426562FE"/>
    <w:multiLevelType w:val="hybridMultilevel"/>
    <w:tmpl w:val="C630A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C112A0"/>
    <w:multiLevelType w:val="hybridMultilevel"/>
    <w:tmpl w:val="69EE4C96"/>
    <w:lvl w:ilvl="0" w:tplc="36F4A7C2">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9700FB"/>
    <w:multiLevelType w:val="hybridMultilevel"/>
    <w:tmpl w:val="849C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5678D6"/>
    <w:multiLevelType w:val="hybridMultilevel"/>
    <w:tmpl w:val="7FEAA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5C79B7"/>
    <w:multiLevelType w:val="multilevel"/>
    <w:tmpl w:val="266C47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ListNumb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65D4F4A"/>
    <w:multiLevelType w:val="hybridMultilevel"/>
    <w:tmpl w:val="B50AD0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2C96676"/>
    <w:multiLevelType w:val="multilevel"/>
    <w:tmpl w:val="2742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BD6446"/>
    <w:multiLevelType w:val="multilevel"/>
    <w:tmpl w:val="5DA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339AC"/>
    <w:multiLevelType w:val="multilevel"/>
    <w:tmpl w:val="6454566E"/>
    <w:lvl w:ilvl="0">
      <w:start w:val="1"/>
      <w:numFmt w:val="decimal"/>
      <w:lvlText w:val="%1."/>
      <w:lvlJc w:val="left"/>
      <w:pPr>
        <w:ind w:left="360" w:hanging="360"/>
      </w:pPr>
    </w:lvl>
    <w:lvl w:ilvl="1">
      <w:start w:val="1"/>
      <w:numFmt w:val="decimal"/>
      <w:pStyle w:val="ListNumber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925639"/>
    <w:multiLevelType w:val="multilevel"/>
    <w:tmpl w:val="2D5E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1E1788"/>
    <w:multiLevelType w:val="hybridMultilevel"/>
    <w:tmpl w:val="470E5C82"/>
    <w:lvl w:ilvl="0" w:tplc="E16434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A54EB0"/>
    <w:multiLevelType w:val="hybridMultilevel"/>
    <w:tmpl w:val="17429D8A"/>
    <w:lvl w:ilvl="0" w:tplc="08090001">
      <w:start w:val="1"/>
      <w:numFmt w:val="bullet"/>
      <w:lvlText w:val=""/>
      <w:lvlJc w:val="left"/>
      <w:pPr>
        <w:ind w:left="720" w:hanging="360"/>
      </w:pPr>
      <w:rPr>
        <w:rFonts w:ascii="Symbol" w:hAnsi="Symbol" w:hint="default"/>
        <w:color w:val="FF8300"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119747">
    <w:abstractNumId w:val="8"/>
  </w:num>
  <w:num w:numId="2" w16cid:durableId="1825052064">
    <w:abstractNumId w:val="7"/>
  </w:num>
  <w:num w:numId="3" w16cid:durableId="1478110876">
    <w:abstractNumId w:val="5"/>
  </w:num>
  <w:num w:numId="4" w16cid:durableId="695010265">
    <w:abstractNumId w:val="6"/>
  </w:num>
  <w:num w:numId="5" w16cid:durableId="1034501878">
    <w:abstractNumId w:val="25"/>
  </w:num>
  <w:num w:numId="6" w16cid:durableId="1129126831">
    <w:abstractNumId w:val="21"/>
  </w:num>
  <w:num w:numId="7" w16cid:durableId="448478677">
    <w:abstractNumId w:val="9"/>
  </w:num>
  <w:num w:numId="8" w16cid:durableId="1748990540">
    <w:abstractNumId w:val="4"/>
  </w:num>
  <w:num w:numId="9" w16cid:durableId="1606883343">
    <w:abstractNumId w:val="16"/>
  </w:num>
  <w:num w:numId="10" w16cid:durableId="1996643276">
    <w:abstractNumId w:val="28"/>
  </w:num>
  <w:num w:numId="11" w16cid:durableId="364402177">
    <w:abstractNumId w:val="27"/>
  </w:num>
  <w:num w:numId="12" w16cid:durableId="109594776">
    <w:abstractNumId w:val="11"/>
  </w:num>
  <w:num w:numId="13" w16cid:durableId="1243754897">
    <w:abstractNumId w:val="19"/>
  </w:num>
  <w:num w:numId="14" w16cid:durableId="941456920">
    <w:abstractNumId w:val="3"/>
  </w:num>
  <w:num w:numId="15" w16cid:durableId="1152261389">
    <w:abstractNumId w:val="17"/>
  </w:num>
  <w:num w:numId="16" w16cid:durableId="656885080">
    <w:abstractNumId w:val="18"/>
  </w:num>
  <w:num w:numId="17" w16cid:durableId="959458068">
    <w:abstractNumId w:val="2"/>
  </w:num>
  <w:num w:numId="18" w16cid:durableId="1202472845">
    <w:abstractNumId w:val="1"/>
  </w:num>
  <w:num w:numId="19" w16cid:durableId="1647661840">
    <w:abstractNumId w:val="0"/>
  </w:num>
  <w:num w:numId="20" w16cid:durableId="1146319348">
    <w:abstractNumId w:val="14"/>
  </w:num>
  <w:num w:numId="21" w16cid:durableId="806313115">
    <w:abstractNumId w:val="20"/>
  </w:num>
  <w:num w:numId="22" w16cid:durableId="1882941994">
    <w:abstractNumId w:val="7"/>
    <w:lvlOverride w:ilvl="0">
      <w:startOverride w:val="1"/>
    </w:lvlOverride>
  </w:num>
  <w:num w:numId="23" w16cid:durableId="1407259942">
    <w:abstractNumId w:val="15"/>
  </w:num>
  <w:num w:numId="24" w16cid:durableId="1792238893">
    <w:abstractNumId w:val="13"/>
  </w:num>
  <w:num w:numId="25" w16cid:durableId="297687034">
    <w:abstractNumId w:val="22"/>
  </w:num>
  <w:num w:numId="26" w16cid:durableId="1837528649">
    <w:abstractNumId w:val="26"/>
  </w:num>
  <w:num w:numId="27" w16cid:durableId="34819673">
    <w:abstractNumId w:val="10"/>
  </w:num>
  <w:num w:numId="28" w16cid:durableId="292171762">
    <w:abstractNumId w:val="23"/>
  </w:num>
  <w:num w:numId="29" w16cid:durableId="2135636534">
    <w:abstractNumId w:val="12"/>
  </w:num>
  <w:num w:numId="30" w16cid:durableId="1834250607">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lickAndTypeStyle w:val="TableCopy"/>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F6"/>
    <w:rsid w:val="00012013"/>
    <w:rsid w:val="000141A0"/>
    <w:rsid w:val="00015CE3"/>
    <w:rsid w:val="00015DF8"/>
    <w:rsid w:val="00016AE6"/>
    <w:rsid w:val="0003281B"/>
    <w:rsid w:val="00036D30"/>
    <w:rsid w:val="0005004A"/>
    <w:rsid w:val="00071FC6"/>
    <w:rsid w:val="00094A73"/>
    <w:rsid w:val="000A0E0A"/>
    <w:rsid w:val="000A7A50"/>
    <w:rsid w:val="000C4A1F"/>
    <w:rsid w:val="00105ABA"/>
    <w:rsid w:val="001076DD"/>
    <w:rsid w:val="00117840"/>
    <w:rsid w:val="00142454"/>
    <w:rsid w:val="00147FC6"/>
    <w:rsid w:val="00151084"/>
    <w:rsid w:val="00164C4A"/>
    <w:rsid w:val="0016724C"/>
    <w:rsid w:val="00172792"/>
    <w:rsid w:val="00173188"/>
    <w:rsid w:val="0018138D"/>
    <w:rsid w:val="001A7745"/>
    <w:rsid w:val="001B5A59"/>
    <w:rsid w:val="001E0A5E"/>
    <w:rsid w:val="001F3474"/>
    <w:rsid w:val="00217338"/>
    <w:rsid w:val="002345ED"/>
    <w:rsid w:val="0026712E"/>
    <w:rsid w:val="0027741D"/>
    <w:rsid w:val="002777F9"/>
    <w:rsid w:val="002A751B"/>
    <w:rsid w:val="002B0BA3"/>
    <w:rsid w:val="002B5867"/>
    <w:rsid w:val="002D16DF"/>
    <w:rsid w:val="002F2B52"/>
    <w:rsid w:val="00300F47"/>
    <w:rsid w:val="003067E1"/>
    <w:rsid w:val="00333A5B"/>
    <w:rsid w:val="00334A0F"/>
    <w:rsid w:val="00353649"/>
    <w:rsid w:val="00361816"/>
    <w:rsid w:val="00364CD4"/>
    <w:rsid w:val="00365627"/>
    <w:rsid w:val="00382031"/>
    <w:rsid w:val="003962DF"/>
    <w:rsid w:val="003C20D4"/>
    <w:rsid w:val="003C67D3"/>
    <w:rsid w:val="003F20EB"/>
    <w:rsid w:val="0040026E"/>
    <w:rsid w:val="0040063F"/>
    <w:rsid w:val="00426EB4"/>
    <w:rsid w:val="00440048"/>
    <w:rsid w:val="00441883"/>
    <w:rsid w:val="0046554D"/>
    <w:rsid w:val="0047355E"/>
    <w:rsid w:val="004738D6"/>
    <w:rsid w:val="004B5759"/>
    <w:rsid w:val="004B6D2D"/>
    <w:rsid w:val="004C2E7C"/>
    <w:rsid w:val="004C4153"/>
    <w:rsid w:val="004C55E5"/>
    <w:rsid w:val="004C7D92"/>
    <w:rsid w:val="004E75D6"/>
    <w:rsid w:val="00506728"/>
    <w:rsid w:val="00506E68"/>
    <w:rsid w:val="00533DF6"/>
    <w:rsid w:val="005402A6"/>
    <w:rsid w:val="00572E0F"/>
    <w:rsid w:val="00581F63"/>
    <w:rsid w:val="005B4DB1"/>
    <w:rsid w:val="005F081B"/>
    <w:rsid w:val="005F5E7F"/>
    <w:rsid w:val="00601D2F"/>
    <w:rsid w:val="0060352A"/>
    <w:rsid w:val="006234C7"/>
    <w:rsid w:val="00640BBC"/>
    <w:rsid w:val="0067176C"/>
    <w:rsid w:val="00674715"/>
    <w:rsid w:val="00681E48"/>
    <w:rsid w:val="006A284A"/>
    <w:rsid w:val="006A3840"/>
    <w:rsid w:val="006B5C5E"/>
    <w:rsid w:val="006B7C0B"/>
    <w:rsid w:val="006B7FDB"/>
    <w:rsid w:val="006C0540"/>
    <w:rsid w:val="006E29BD"/>
    <w:rsid w:val="006E2DBC"/>
    <w:rsid w:val="006F14D6"/>
    <w:rsid w:val="006F5F7A"/>
    <w:rsid w:val="00710AEE"/>
    <w:rsid w:val="00713B5D"/>
    <w:rsid w:val="00722431"/>
    <w:rsid w:val="007228EB"/>
    <w:rsid w:val="0073275E"/>
    <w:rsid w:val="0074238D"/>
    <w:rsid w:val="00747672"/>
    <w:rsid w:val="00757D6A"/>
    <w:rsid w:val="00765D2B"/>
    <w:rsid w:val="0076606B"/>
    <w:rsid w:val="00784B9F"/>
    <w:rsid w:val="007B057C"/>
    <w:rsid w:val="007C2F8E"/>
    <w:rsid w:val="007C71F0"/>
    <w:rsid w:val="007F46DF"/>
    <w:rsid w:val="00802A64"/>
    <w:rsid w:val="00805035"/>
    <w:rsid w:val="0081183E"/>
    <w:rsid w:val="00821AEB"/>
    <w:rsid w:val="00833931"/>
    <w:rsid w:val="00864DFC"/>
    <w:rsid w:val="00877287"/>
    <w:rsid w:val="008A4D12"/>
    <w:rsid w:val="008B751C"/>
    <w:rsid w:val="008E40FB"/>
    <w:rsid w:val="008E7134"/>
    <w:rsid w:val="00912ADD"/>
    <w:rsid w:val="00914B9B"/>
    <w:rsid w:val="009237F4"/>
    <w:rsid w:val="00924ED0"/>
    <w:rsid w:val="00937D4B"/>
    <w:rsid w:val="00946528"/>
    <w:rsid w:val="00955541"/>
    <w:rsid w:val="00985C7A"/>
    <w:rsid w:val="009927CC"/>
    <w:rsid w:val="009B4687"/>
    <w:rsid w:val="009C2F56"/>
    <w:rsid w:val="009D25F5"/>
    <w:rsid w:val="00A05373"/>
    <w:rsid w:val="00A270F7"/>
    <w:rsid w:val="00A44000"/>
    <w:rsid w:val="00A61018"/>
    <w:rsid w:val="00AA7BFA"/>
    <w:rsid w:val="00AD624D"/>
    <w:rsid w:val="00B121A8"/>
    <w:rsid w:val="00B51959"/>
    <w:rsid w:val="00BD2251"/>
    <w:rsid w:val="00BE3463"/>
    <w:rsid w:val="00C115C9"/>
    <w:rsid w:val="00C17178"/>
    <w:rsid w:val="00C21245"/>
    <w:rsid w:val="00C279A6"/>
    <w:rsid w:val="00C35D97"/>
    <w:rsid w:val="00C75DB8"/>
    <w:rsid w:val="00C82F92"/>
    <w:rsid w:val="00C94501"/>
    <w:rsid w:val="00C949AA"/>
    <w:rsid w:val="00CB2C2F"/>
    <w:rsid w:val="00CB5936"/>
    <w:rsid w:val="00CD396C"/>
    <w:rsid w:val="00CE2BB6"/>
    <w:rsid w:val="00CE74AD"/>
    <w:rsid w:val="00CF0C6B"/>
    <w:rsid w:val="00D12AB7"/>
    <w:rsid w:val="00D245F1"/>
    <w:rsid w:val="00D25134"/>
    <w:rsid w:val="00D419C2"/>
    <w:rsid w:val="00D678A6"/>
    <w:rsid w:val="00D83296"/>
    <w:rsid w:val="00D92311"/>
    <w:rsid w:val="00DA1FA6"/>
    <w:rsid w:val="00DB36E4"/>
    <w:rsid w:val="00DB4E72"/>
    <w:rsid w:val="00DB6C9D"/>
    <w:rsid w:val="00DD0CE3"/>
    <w:rsid w:val="00DE2F41"/>
    <w:rsid w:val="00DE4950"/>
    <w:rsid w:val="00E13BDA"/>
    <w:rsid w:val="00E17A23"/>
    <w:rsid w:val="00E4173B"/>
    <w:rsid w:val="00E52C8D"/>
    <w:rsid w:val="00E55DA6"/>
    <w:rsid w:val="00E55E2C"/>
    <w:rsid w:val="00E57C43"/>
    <w:rsid w:val="00E770C7"/>
    <w:rsid w:val="00E7735E"/>
    <w:rsid w:val="00E833A5"/>
    <w:rsid w:val="00E9062C"/>
    <w:rsid w:val="00E936FC"/>
    <w:rsid w:val="00EA0012"/>
    <w:rsid w:val="00F04944"/>
    <w:rsid w:val="00F32F03"/>
    <w:rsid w:val="00F42462"/>
    <w:rsid w:val="00F620A8"/>
    <w:rsid w:val="00F73B80"/>
    <w:rsid w:val="00F7462F"/>
    <w:rsid w:val="00F803C8"/>
    <w:rsid w:val="00F81E22"/>
    <w:rsid w:val="00FA49A1"/>
    <w:rsid w:val="00FB7B3F"/>
    <w:rsid w:val="00FC41C8"/>
    <w:rsid w:val="00FE1A04"/>
    <w:rsid w:val="00FE48EF"/>
    <w:rsid w:val="00FF40C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A0B76"/>
  <w15:docId w15:val="{3F1D66EE-C5DE-4B71-93F1-628C2DD82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7" w:semiHidden="1" w:unhideWhenUsed="1"/>
    <w:lsdException w:name="index 1" w:semiHidden="1"/>
    <w:lsdException w:name="index 2" w:semiHidden="1"/>
    <w:lsdException w:name="index 3" w:semiHidden="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qFormat="1"/>
    <w:lsdException w:name="List Bullet 4" w:semiHidden="1" w:unhideWhenUsed="1"/>
    <w:lsdException w:name="List Bullet 5" w:semiHidden="1" w:unhideWhenUsed="1"/>
    <w:lsdException w:name="List Number 4" w:semiHidden="1" w:unhideWhenUsed="1"/>
    <w:lsdException w:name="List Number 5" w:semiHidden="1" w:unhideWhenUsed="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3" w:semiHidden="1"/>
    <w:lsdException w:name="Block Text" w:semiHidden="1" w:unhideWhenUsed="1"/>
    <w:lsdException w:name="Hyperlink" w:semiHidden="1" w:uiPriority="99" w:unhideWhenUsed="1"/>
    <w:lsdException w:name="FollowedHyperlink" w:semiHidden="1" w:unhideWhenUsed="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semiHidden="1" w:unhideWhenUsed="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Copy"/>
    <w:qFormat/>
    <w:rsid w:val="00D92311"/>
    <w:pPr>
      <w:keepLines/>
      <w:tabs>
        <w:tab w:val="left" w:pos="2268"/>
        <w:tab w:val="left" w:pos="5670"/>
        <w:tab w:val="left" w:pos="6237"/>
        <w:tab w:val="left" w:pos="6804"/>
      </w:tabs>
      <w:spacing w:after="60"/>
    </w:pPr>
    <w:rPr>
      <w:rFonts w:ascii="Avenir Next LT Pro" w:hAnsi="Avenir Next LT Pro"/>
      <w:color w:val="16093E"/>
      <w:sz w:val="22"/>
    </w:rPr>
  </w:style>
  <w:style w:type="paragraph" w:styleId="Heading1">
    <w:name w:val="heading 1"/>
    <w:aliases w:val="Heading 3 (new page)"/>
    <w:basedOn w:val="Normal"/>
    <w:next w:val="Normal"/>
    <w:link w:val="Heading1Char"/>
    <w:qFormat/>
    <w:rsid w:val="004C4153"/>
    <w:pPr>
      <w:keepLines w:val="0"/>
      <w:pageBreakBefore/>
      <w:tabs>
        <w:tab w:val="clear" w:pos="2268"/>
        <w:tab w:val="clear" w:pos="5670"/>
        <w:tab w:val="clear" w:pos="6237"/>
        <w:tab w:val="clear" w:pos="6804"/>
        <w:tab w:val="left" w:pos="567"/>
      </w:tabs>
      <w:spacing w:before="240" w:after="360"/>
      <w:outlineLvl w:val="0"/>
    </w:pPr>
    <w:rPr>
      <w:b/>
      <w:bCs/>
      <w:iCs/>
      <w:noProof/>
      <w:sz w:val="28"/>
    </w:rPr>
  </w:style>
  <w:style w:type="paragraph" w:styleId="Heading2">
    <w:name w:val="heading 2"/>
    <w:basedOn w:val="Normal"/>
    <w:next w:val="Normal"/>
    <w:rsid w:val="00581F63"/>
    <w:pPr>
      <w:keepNext/>
      <w:keepLines w:val="0"/>
      <w:tabs>
        <w:tab w:val="left" w:pos="567"/>
      </w:tabs>
      <w:spacing w:before="240"/>
      <w:outlineLvl w:val="1"/>
    </w:pPr>
    <w:rPr>
      <w:rFonts w:ascii="Arial Bold" w:hAnsi="Arial Bold"/>
      <w:b/>
      <w:bCs/>
      <w:iCs/>
    </w:rPr>
  </w:style>
  <w:style w:type="paragraph" w:styleId="Heading3">
    <w:name w:val="heading 3"/>
    <w:basedOn w:val="Normal"/>
    <w:next w:val="Normal"/>
    <w:rsid w:val="007F46DF"/>
    <w:pPr>
      <w:keepNext/>
      <w:keepLines w:val="0"/>
      <w:numPr>
        <w:ilvl w:val="2"/>
        <w:numId w:val="7"/>
      </w:numPr>
      <w:spacing w:before="120"/>
      <w:outlineLvl w:val="2"/>
    </w:pPr>
    <w:rPr>
      <w:bCs/>
      <w:iCs/>
    </w:rPr>
  </w:style>
  <w:style w:type="paragraph" w:styleId="Heading4">
    <w:name w:val="heading 4"/>
    <w:basedOn w:val="Normal"/>
    <w:next w:val="Normal"/>
    <w:semiHidden/>
    <w:rsid w:val="007F46DF"/>
    <w:pPr>
      <w:keepNext/>
      <w:keepLines w:val="0"/>
      <w:numPr>
        <w:ilvl w:val="3"/>
        <w:numId w:val="7"/>
      </w:numPr>
      <w:spacing w:before="240"/>
      <w:outlineLvl w:val="3"/>
    </w:pPr>
    <w:rPr>
      <w:bCs/>
      <w:iCs/>
      <w:color w:val="16093E" w:themeColor="text1"/>
    </w:rPr>
  </w:style>
  <w:style w:type="paragraph" w:styleId="Heading5">
    <w:name w:val="heading 5"/>
    <w:basedOn w:val="Normal"/>
    <w:next w:val="Normal"/>
    <w:semiHidden/>
    <w:rsid w:val="007F46DF"/>
    <w:pPr>
      <w:keepLines w:val="0"/>
      <w:numPr>
        <w:ilvl w:val="4"/>
        <w:numId w:val="7"/>
      </w:numPr>
      <w:spacing w:before="240"/>
      <w:outlineLvl w:val="4"/>
    </w:pPr>
    <w:rPr>
      <w:bCs/>
      <w:iCs/>
      <w:color w:val="16093E" w:themeColor="text1"/>
    </w:rPr>
  </w:style>
  <w:style w:type="paragraph" w:styleId="Heading6">
    <w:name w:val="heading 6"/>
    <w:basedOn w:val="Normal"/>
    <w:next w:val="Normal"/>
    <w:semiHidden/>
    <w:rsid w:val="007F46DF"/>
    <w:pPr>
      <w:keepLines w:val="0"/>
      <w:numPr>
        <w:ilvl w:val="5"/>
        <w:numId w:val="7"/>
      </w:numPr>
      <w:spacing w:before="240"/>
      <w:outlineLvl w:val="5"/>
    </w:pPr>
    <w:rPr>
      <w:bCs/>
      <w:iCs/>
    </w:rPr>
  </w:style>
  <w:style w:type="paragraph" w:styleId="Heading7">
    <w:name w:val="heading 7"/>
    <w:basedOn w:val="Normal"/>
    <w:next w:val="Normal"/>
    <w:semiHidden/>
    <w:rsid w:val="007F46DF"/>
    <w:pPr>
      <w:keepLines w:val="0"/>
      <w:numPr>
        <w:ilvl w:val="6"/>
        <w:numId w:val="7"/>
      </w:numPr>
      <w:spacing w:before="240"/>
      <w:outlineLvl w:val="6"/>
    </w:pPr>
    <w:rPr>
      <w:bCs/>
      <w:iCs/>
      <w:color w:val="16093E" w:themeColor="text1"/>
    </w:rPr>
  </w:style>
  <w:style w:type="paragraph" w:styleId="Heading8">
    <w:name w:val="heading 8"/>
    <w:basedOn w:val="Normal"/>
    <w:next w:val="Normal"/>
    <w:semiHidden/>
    <w:rsid w:val="007F46DF"/>
    <w:pPr>
      <w:keepLines w:val="0"/>
      <w:numPr>
        <w:ilvl w:val="7"/>
        <w:numId w:val="7"/>
      </w:numPr>
      <w:spacing w:before="240"/>
      <w:outlineLvl w:val="7"/>
    </w:pPr>
    <w:rPr>
      <w:bCs/>
      <w:iCs/>
      <w:color w:val="16093E" w:themeColor="text1"/>
    </w:rPr>
  </w:style>
  <w:style w:type="paragraph" w:styleId="Heading9">
    <w:name w:val="heading 9"/>
    <w:basedOn w:val="Normal"/>
    <w:next w:val="Normal"/>
    <w:semiHidden/>
    <w:rsid w:val="007F46DF"/>
    <w:pPr>
      <w:keepLines w:val="0"/>
      <w:numPr>
        <w:ilvl w:val="8"/>
        <w:numId w:val="7"/>
      </w:numPr>
      <w:spacing w:before="240"/>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Heading">
    <w:name w:val="TOC Heading"/>
    <w:basedOn w:val="Heading1"/>
    <w:next w:val="Normal"/>
    <w:unhideWhenUsed/>
    <w:rsid w:val="008E7134"/>
    <w:pPr>
      <w:keepLines/>
      <w:spacing w:before="480" w:line="276" w:lineRule="auto"/>
      <w:ind w:left="-57"/>
      <w:outlineLvl w:val="9"/>
    </w:pPr>
    <w:rPr>
      <w:rFonts w:asciiTheme="majorHAnsi" w:hAnsiTheme="majorHAnsi"/>
      <w:bCs w:val="0"/>
      <w:noProof w:val="0"/>
      <w:szCs w:val="28"/>
      <w:lang w:val="en-US"/>
    </w:rPr>
  </w:style>
  <w:style w:type="paragraph" w:customStyle="1" w:styleId="AppendicesHeading">
    <w:name w:val="Appendices Heading"/>
    <w:basedOn w:val="TOCHeading"/>
    <w:qFormat/>
    <w:rsid w:val="007F46DF"/>
  </w:style>
  <w:style w:type="paragraph" w:styleId="BalloonText">
    <w:name w:val="Balloon Text"/>
    <w:basedOn w:val="Normal"/>
    <w:link w:val="BalloonTextChar"/>
    <w:semiHidden/>
    <w:rsid w:val="007F46DF"/>
    <w:rPr>
      <w:rFonts w:ascii="Tahoma" w:hAnsi="Tahoma" w:cs="Tahoma"/>
      <w:sz w:val="16"/>
      <w:szCs w:val="16"/>
    </w:rPr>
  </w:style>
  <w:style w:type="character" w:customStyle="1" w:styleId="BalloonTextChar">
    <w:name w:val="Balloon Text Char"/>
    <w:basedOn w:val="DefaultParagraphFont"/>
    <w:link w:val="BalloonText"/>
    <w:semiHidden/>
    <w:rsid w:val="007F46DF"/>
    <w:rPr>
      <w:rFonts w:ascii="Tahoma" w:hAnsi="Tahoma" w:cs="Tahoma"/>
      <w:sz w:val="16"/>
      <w:szCs w:val="16"/>
    </w:rPr>
  </w:style>
  <w:style w:type="paragraph" w:styleId="BodyTextIndent2">
    <w:name w:val="Body Text Indent 2"/>
    <w:basedOn w:val="Normal"/>
    <w:link w:val="BodyTextIndent2Char"/>
    <w:semiHidden/>
    <w:rsid w:val="007F46DF"/>
    <w:pPr>
      <w:keepLines w:val="0"/>
      <w:ind w:left="720"/>
    </w:pPr>
    <w:rPr>
      <w:rFonts w:eastAsia="Times"/>
      <w:bCs/>
      <w:iCs/>
      <w:lang w:val="en-US"/>
    </w:rPr>
  </w:style>
  <w:style w:type="character" w:customStyle="1" w:styleId="BodyTextIndent2Char">
    <w:name w:val="Body Text Indent 2 Char"/>
    <w:basedOn w:val="DefaultParagraphFont"/>
    <w:link w:val="BodyTextIndent2"/>
    <w:semiHidden/>
    <w:rsid w:val="007F46DF"/>
    <w:rPr>
      <w:rFonts w:eastAsia="Times"/>
      <w:bCs/>
      <w:iCs/>
      <w:lang w:val="en-US"/>
    </w:rPr>
  </w:style>
  <w:style w:type="character" w:customStyle="1" w:styleId="BoldandItalic">
    <w:name w:val="Bold and Italic"/>
    <w:basedOn w:val="DefaultParagraphFont"/>
    <w:uiPriority w:val="1"/>
    <w:qFormat/>
    <w:rsid w:val="007F46DF"/>
    <w:rPr>
      <w:b/>
      <w:i/>
    </w:rPr>
  </w:style>
  <w:style w:type="paragraph" w:customStyle="1" w:styleId="Bullet">
    <w:name w:val="Bullet"/>
    <w:basedOn w:val="Normal"/>
    <w:semiHidden/>
    <w:rsid w:val="00710AEE"/>
    <w:pPr>
      <w:widowControl w:val="0"/>
      <w:autoSpaceDE w:val="0"/>
      <w:autoSpaceDN w:val="0"/>
      <w:adjustRightInd w:val="0"/>
      <w:ind w:left="357" w:hanging="357"/>
      <w:contextualSpacing/>
    </w:pPr>
    <w:rPr>
      <w:bCs/>
      <w:iCs/>
      <w:lang w:val="fr-FR" w:eastAsia="fr-FR"/>
    </w:rPr>
  </w:style>
  <w:style w:type="paragraph" w:customStyle="1" w:styleId="Bulletwithtext2">
    <w:name w:val="Bullet with text 2"/>
    <w:basedOn w:val="Normal"/>
    <w:semiHidden/>
    <w:rsid w:val="00710AEE"/>
    <w:pPr>
      <w:keepLines w:val="0"/>
      <w:numPr>
        <w:numId w:val="1"/>
      </w:numPr>
      <w:ind w:left="357" w:hanging="357"/>
    </w:pPr>
    <w:rPr>
      <w:rFonts w:asciiTheme="minorHAnsi" w:hAnsiTheme="minorHAnsi"/>
      <w:bCs/>
      <w:iCs/>
      <w:lang w:val="en-US"/>
    </w:rPr>
  </w:style>
  <w:style w:type="character" w:styleId="CommentReference">
    <w:name w:val="annotation reference"/>
    <w:basedOn w:val="DefaultParagraphFont"/>
    <w:semiHidden/>
    <w:rsid w:val="007F46DF"/>
    <w:rPr>
      <w:sz w:val="18"/>
    </w:rPr>
  </w:style>
  <w:style w:type="paragraph" w:styleId="CommentText">
    <w:name w:val="annotation text"/>
    <w:basedOn w:val="Normal"/>
    <w:link w:val="CommentTextChar"/>
    <w:semiHidden/>
    <w:rsid w:val="007F46DF"/>
  </w:style>
  <w:style w:type="character" w:customStyle="1" w:styleId="CommentTextChar">
    <w:name w:val="Comment Text Char"/>
    <w:basedOn w:val="DefaultParagraphFont"/>
    <w:link w:val="CommentText"/>
    <w:semiHidden/>
    <w:rsid w:val="007F46DF"/>
    <w:rPr>
      <w:rFonts w:ascii="Arial" w:hAnsi="Arial"/>
      <w:sz w:val="24"/>
      <w:szCs w:val="22"/>
    </w:rPr>
  </w:style>
  <w:style w:type="paragraph" w:styleId="CommentSubject">
    <w:name w:val="annotation subject"/>
    <w:basedOn w:val="CommentText"/>
    <w:next w:val="CommentText"/>
    <w:link w:val="CommentSubjectChar"/>
    <w:semiHidden/>
    <w:rsid w:val="007F46DF"/>
    <w:rPr>
      <w:szCs w:val="20"/>
    </w:rPr>
  </w:style>
  <w:style w:type="character" w:customStyle="1" w:styleId="CommentSubjectChar">
    <w:name w:val="Comment Subject Char"/>
    <w:basedOn w:val="CommentTextChar"/>
    <w:link w:val="CommentSubject"/>
    <w:semiHidden/>
    <w:rsid w:val="007F46DF"/>
    <w:rPr>
      <w:rFonts w:ascii="Arial" w:hAnsi="Arial"/>
      <w:sz w:val="22"/>
      <w:szCs w:val="22"/>
    </w:rPr>
  </w:style>
  <w:style w:type="paragraph" w:customStyle="1" w:styleId="RLPHBodyCopy">
    <w:name w:val="RLPH_Body Copy"/>
    <w:basedOn w:val="Normal"/>
    <w:semiHidden/>
    <w:qFormat/>
    <w:rsid w:val="007F46DF"/>
    <w:pPr>
      <w:jc w:val="both"/>
    </w:pPr>
  </w:style>
  <w:style w:type="paragraph" w:customStyle="1" w:styleId="DateTitlePage">
    <w:name w:val="Date (Title Page)"/>
    <w:basedOn w:val="RLPHBodyCopy"/>
    <w:rsid w:val="0026712E"/>
    <w:rPr>
      <w:color w:val="16093E" w:themeColor="accent1"/>
    </w:rPr>
  </w:style>
  <w:style w:type="paragraph" w:customStyle="1" w:styleId="DocumentTableHeader">
    <w:name w:val="Document Table Header"/>
    <w:basedOn w:val="Normal"/>
    <w:autoRedefine/>
    <w:semiHidden/>
    <w:rsid w:val="007F46DF"/>
    <w:pPr>
      <w:keepLines w:val="0"/>
      <w:jc w:val="both"/>
    </w:pPr>
    <w:rPr>
      <w:rFonts w:eastAsia="SimSun"/>
      <w:b/>
      <w:bCs/>
      <w:iCs/>
    </w:rPr>
  </w:style>
  <w:style w:type="paragraph" w:styleId="EndnoteText">
    <w:name w:val="endnote text"/>
    <w:basedOn w:val="Normal"/>
    <w:link w:val="EndnoteTextChar"/>
    <w:semiHidden/>
    <w:rsid w:val="007F46DF"/>
  </w:style>
  <w:style w:type="character" w:customStyle="1" w:styleId="EndnoteTextChar">
    <w:name w:val="Endnote Text Char"/>
    <w:basedOn w:val="DefaultParagraphFont"/>
    <w:link w:val="EndnoteText"/>
    <w:semiHidden/>
    <w:rsid w:val="007F46DF"/>
    <w:rPr>
      <w:rFonts w:ascii="Arial" w:hAnsi="Arial"/>
      <w:szCs w:val="22"/>
    </w:rPr>
  </w:style>
  <w:style w:type="character" w:styleId="FollowedHyperlink">
    <w:name w:val="FollowedHyperlink"/>
    <w:basedOn w:val="DefaultParagraphFont"/>
    <w:semiHidden/>
    <w:rsid w:val="007F46DF"/>
    <w:rPr>
      <w:color w:val="800080"/>
      <w:u w:val="single"/>
    </w:rPr>
  </w:style>
  <w:style w:type="paragraph" w:styleId="Footer">
    <w:name w:val="footer"/>
    <w:basedOn w:val="Normal"/>
    <w:link w:val="FooterChar"/>
    <w:rsid w:val="007F46DF"/>
    <w:pPr>
      <w:tabs>
        <w:tab w:val="clear" w:pos="2268"/>
        <w:tab w:val="clear" w:pos="5670"/>
        <w:tab w:val="clear" w:pos="6237"/>
        <w:tab w:val="clear" w:pos="6804"/>
        <w:tab w:val="left" w:pos="0"/>
        <w:tab w:val="center" w:pos="3969"/>
        <w:tab w:val="right" w:pos="10206"/>
      </w:tabs>
    </w:pPr>
    <w:rPr>
      <w:rFonts w:asciiTheme="minorHAnsi" w:hAnsiTheme="minorHAnsi"/>
      <w:sz w:val="16"/>
    </w:rPr>
  </w:style>
  <w:style w:type="character" w:customStyle="1" w:styleId="FooterChar">
    <w:name w:val="Footer Char"/>
    <w:basedOn w:val="DefaultParagraphFont"/>
    <w:link w:val="Footer"/>
    <w:rsid w:val="007F46DF"/>
    <w:rPr>
      <w:rFonts w:asciiTheme="minorHAnsi" w:hAnsiTheme="minorHAnsi"/>
      <w:sz w:val="16"/>
    </w:rPr>
  </w:style>
  <w:style w:type="character" w:styleId="FootnoteReference">
    <w:name w:val="footnote reference"/>
    <w:basedOn w:val="DefaultParagraphFont"/>
    <w:semiHidden/>
    <w:rsid w:val="007F46DF"/>
    <w:rPr>
      <w:vertAlign w:val="superscript"/>
    </w:rPr>
  </w:style>
  <w:style w:type="paragraph" w:styleId="FootnoteText">
    <w:name w:val="footnote text"/>
    <w:basedOn w:val="Normal"/>
    <w:link w:val="FootnoteTextChar"/>
    <w:semiHidden/>
    <w:rsid w:val="007F46DF"/>
  </w:style>
  <w:style w:type="character" w:customStyle="1" w:styleId="FootnoteTextChar">
    <w:name w:val="Footnote Text Char"/>
    <w:basedOn w:val="DefaultParagraphFont"/>
    <w:link w:val="FootnoteText"/>
    <w:semiHidden/>
    <w:rsid w:val="007F46DF"/>
    <w:rPr>
      <w:rFonts w:ascii="Arial" w:hAnsi="Arial"/>
      <w:szCs w:val="22"/>
    </w:rPr>
  </w:style>
  <w:style w:type="paragraph" w:styleId="Header">
    <w:name w:val="header"/>
    <w:basedOn w:val="Normal"/>
    <w:link w:val="HeaderChar"/>
    <w:uiPriority w:val="99"/>
    <w:unhideWhenUsed/>
    <w:rsid w:val="002345ED"/>
    <w:pPr>
      <w:tabs>
        <w:tab w:val="clear" w:pos="2268"/>
        <w:tab w:val="clear" w:pos="5670"/>
        <w:tab w:val="clear" w:pos="6237"/>
        <w:tab w:val="clear" w:pos="6804"/>
        <w:tab w:val="left" w:pos="-57"/>
        <w:tab w:val="center" w:pos="3969"/>
        <w:tab w:val="right" w:pos="10206"/>
      </w:tabs>
    </w:pPr>
    <w:rPr>
      <w:sz w:val="16"/>
    </w:rPr>
  </w:style>
  <w:style w:type="character" w:customStyle="1" w:styleId="HeaderChar">
    <w:name w:val="Header Char"/>
    <w:basedOn w:val="DefaultParagraphFont"/>
    <w:link w:val="Header"/>
    <w:uiPriority w:val="99"/>
    <w:rsid w:val="002345ED"/>
    <w:rPr>
      <w:rFonts w:ascii="Avenir Next LT Pro" w:hAnsi="Avenir Next LT Pro"/>
      <w:color w:val="64A9C2" w:themeColor="accent6"/>
      <w:sz w:val="16"/>
    </w:rPr>
  </w:style>
  <w:style w:type="paragraph" w:customStyle="1" w:styleId="Heading1-Appendices">
    <w:name w:val="Heading 1 - Appendices"/>
    <w:basedOn w:val="Heading1"/>
    <w:rsid w:val="000C4A1F"/>
    <w:pPr>
      <w:outlineLvl w:val="9"/>
    </w:pPr>
  </w:style>
  <w:style w:type="paragraph" w:customStyle="1" w:styleId="Heading2nobullets">
    <w:name w:val="Heading 2 (no bullets)"/>
    <w:basedOn w:val="Heading2"/>
    <w:rsid w:val="00CF0C6B"/>
    <w:pPr>
      <w:tabs>
        <w:tab w:val="clear" w:pos="567"/>
      </w:tabs>
      <w:ind w:left="-57"/>
    </w:pPr>
  </w:style>
  <w:style w:type="character" w:styleId="Hyperlink">
    <w:name w:val="Hyperlink"/>
    <w:basedOn w:val="DefaultParagraphFont"/>
    <w:uiPriority w:val="99"/>
    <w:rsid w:val="007F46DF"/>
    <w:rPr>
      <w:color w:val="0000FF"/>
      <w:u w:val="single"/>
    </w:rPr>
  </w:style>
  <w:style w:type="character" w:customStyle="1" w:styleId="Italic">
    <w:name w:val="Italic"/>
    <w:basedOn w:val="DefaultParagraphFont"/>
    <w:uiPriority w:val="1"/>
    <w:qFormat/>
    <w:rsid w:val="007F46DF"/>
    <w:rPr>
      <w:rFonts w:asciiTheme="minorHAnsi" w:hAnsiTheme="minorHAnsi"/>
      <w:i/>
      <w:sz w:val="24"/>
    </w:rPr>
  </w:style>
  <w:style w:type="paragraph" w:styleId="ListBullet">
    <w:name w:val="List Bullet"/>
    <w:aliases w:val="List Bullet - chevron (tangerine)"/>
    <w:basedOn w:val="Normal"/>
    <w:qFormat/>
    <w:rsid w:val="00F81E22"/>
    <w:pPr>
      <w:numPr>
        <w:numId w:val="2"/>
      </w:numPr>
      <w:tabs>
        <w:tab w:val="left" w:pos="567"/>
      </w:tabs>
      <w:contextualSpacing/>
    </w:pPr>
  </w:style>
  <w:style w:type="paragraph" w:styleId="ListBullet2">
    <w:name w:val="List Bullet 2"/>
    <w:basedOn w:val="Normal"/>
    <w:rsid w:val="00F803C8"/>
    <w:pPr>
      <w:numPr>
        <w:numId w:val="3"/>
      </w:numPr>
      <w:tabs>
        <w:tab w:val="left" w:pos="567"/>
        <w:tab w:val="left" w:pos="1134"/>
      </w:tabs>
      <w:spacing w:before="240" w:after="420"/>
      <w:ind w:left="357" w:hanging="357"/>
      <w:contextualSpacing/>
    </w:pPr>
  </w:style>
  <w:style w:type="paragraph" w:styleId="ListContinue">
    <w:name w:val="List Continue"/>
    <w:basedOn w:val="Normal"/>
    <w:semiHidden/>
    <w:rsid w:val="00382031"/>
    <w:pPr>
      <w:keepLines w:val="0"/>
      <w:ind w:left="283"/>
    </w:pPr>
    <w:rPr>
      <w:rFonts w:asciiTheme="minorHAnsi" w:eastAsia="Calibri" w:hAnsiTheme="minorHAnsi"/>
      <w:bCs/>
      <w:iCs/>
    </w:rPr>
  </w:style>
  <w:style w:type="paragraph" w:styleId="ListNumber">
    <w:name w:val="List Number"/>
    <w:basedOn w:val="Normal"/>
    <w:qFormat/>
    <w:rsid w:val="005B4DB1"/>
    <w:pPr>
      <w:numPr>
        <w:numId w:val="4"/>
      </w:numPr>
      <w:tabs>
        <w:tab w:val="clear" w:pos="2268"/>
        <w:tab w:val="clear" w:pos="5670"/>
        <w:tab w:val="clear" w:pos="6237"/>
        <w:tab w:val="clear" w:pos="6804"/>
        <w:tab w:val="left" w:pos="567"/>
      </w:tabs>
      <w:ind w:left="284" w:hanging="284"/>
      <w:contextualSpacing/>
    </w:pPr>
  </w:style>
  <w:style w:type="paragraph" w:styleId="ListNumber2">
    <w:name w:val="List Number 2"/>
    <w:basedOn w:val="Normal"/>
    <w:rsid w:val="00E55DA6"/>
    <w:pPr>
      <w:numPr>
        <w:ilvl w:val="1"/>
        <w:numId w:val="5"/>
      </w:numPr>
      <w:tabs>
        <w:tab w:val="clear" w:pos="2268"/>
        <w:tab w:val="clear" w:pos="5670"/>
        <w:tab w:val="clear" w:pos="6237"/>
        <w:tab w:val="clear" w:pos="6804"/>
        <w:tab w:val="left" w:pos="1134"/>
      </w:tabs>
      <w:ind w:left="567" w:hanging="567"/>
    </w:pPr>
  </w:style>
  <w:style w:type="paragraph" w:styleId="ListNumber3">
    <w:name w:val="List Number 3"/>
    <w:basedOn w:val="Normal"/>
    <w:rsid w:val="00E55DA6"/>
    <w:pPr>
      <w:numPr>
        <w:ilvl w:val="2"/>
        <w:numId w:val="6"/>
      </w:numPr>
      <w:ind w:left="851" w:hanging="851"/>
      <w:contextualSpacing/>
    </w:pPr>
  </w:style>
  <w:style w:type="paragraph" w:styleId="ListParagraph">
    <w:name w:val="List Paragraph"/>
    <w:basedOn w:val="Normal"/>
    <w:semiHidden/>
    <w:qFormat/>
    <w:rsid w:val="00382031"/>
    <w:pPr>
      <w:keepLines w:val="0"/>
      <w:ind w:left="357" w:hanging="357"/>
      <w:contextualSpacing/>
    </w:pPr>
    <w:rPr>
      <w:rFonts w:asciiTheme="minorHAnsi" w:eastAsia="Calibri" w:hAnsiTheme="minorHAnsi"/>
      <w:bCs/>
      <w:iCs/>
    </w:rPr>
  </w:style>
  <w:style w:type="character" w:styleId="PageNumber">
    <w:name w:val="page number"/>
    <w:basedOn w:val="DefaultParagraphFont"/>
    <w:rsid w:val="007F46DF"/>
    <w:rPr>
      <w:b/>
      <w:color w:val="16093E" w:themeColor="text1"/>
    </w:rPr>
  </w:style>
  <w:style w:type="table" w:customStyle="1" w:styleId="NewgateTable">
    <w:name w:val="Newgate Table"/>
    <w:basedOn w:val="TableNormal"/>
    <w:uiPriority w:val="99"/>
    <w:rsid w:val="00805035"/>
    <w:tblPr>
      <w:tblStyleRowBandSize w:val="1"/>
      <w:tblBorders>
        <w:bottom w:val="single" w:sz="8" w:space="0" w:color="16093E" w:themeColor="accent1"/>
        <w:insideH w:val="single" w:sz="4" w:space="0" w:color="16093E" w:themeColor="accent1"/>
      </w:tblBorders>
      <w:tblCellMar>
        <w:top w:w="113" w:type="dxa"/>
        <w:bottom w:w="113" w:type="dxa"/>
      </w:tblCellMar>
    </w:tblPr>
    <w:tblStylePr w:type="firstRow">
      <w:rPr>
        <w:rFonts w:asciiTheme="majorHAnsi" w:hAnsiTheme="majorHAnsi"/>
        <w:color w:val="64A9C2" w:themeColor="accent6"/>
      </w:rPr>
      <w:tblPr/>
      <w:tcPr>
        <w:shd w:val="clear" w:color="auto" w:fill="16093E" w:themeFill="accent1"/>
      </w:tcPr>
    </w:tblStylePr>
    <w:tblStylePr w:type="lastRow">
      <w:tblPr/>
      <w:tcPr>
        <w:shd w:val="clear" w:color="auto" w:fill="FFCD99" w:themeFill="accent2" w:themeFillTint="66"/>
      </w:tcPr>
    </w:tblStylePr>
    <w:tblStylePr w:type="band1Horz">
      <w:tblPr/>
      <w:tcPr>
        <w:shd w:val="clear" w:color="auto" w:fill="F7F6F4" w:themeFill="background2"/>
      </w:tcPr>
    </w:tblStylePr>
  </w:style>
  <w:style w:type="paragraph" w:customStyle="1" w:styleId="RLPHHeading">
    <w:name w:val="RLPH_Heading"/>
    <w:basedOn w:val="Normal"/>
    <w:autoRedefine/>
    <w:semiHidden/>
    <w:qFormat/>
    <w:rsid w:val="007F46DF"/>
    <w:pPr>
      <w:pageBreakBefore/>
      <w:pBdr>
        <w:bottom w:val="single" w:sz="2" w:space="1" w:color="797F81"/>
      </w:pBdr>
    </w:pPr>
    <w:rPr>
      <w:color w:val="16093E" w:themeColor="text1"/>
      <w:sz w:val="28"/>
      <w:szCs w:val="28"/>
    </w:rPr>
  </w:style>
  <w:style w:type="paragraph" w:customStyle="1" w:styleId="RLPHWhiteHeading">
    <w:name w:val="RLPH_White_Heading"/>
    <w:basedOn w:val="Normal"/>
    <w:autoRedefine/>
    <w:semiHidden/>
    <w:rsid w:val="007F46DF"/>
    <w:pPr>
      <w:keepLines w:val="0"/>
      <w:tabs>
        <w:tab w:val="left" w:pos="1100"/>
      </w:tabs>
    </w:pPr>
    <w:rPr>
      <w:b/>
      <w:color w:val="16093E" w:themeColor="text1"/>
      <w:sz w:val="32"/>
    </w:rPr>
  </w:style>
  <w:style w:type="character" w:styleId="Strong">
    <w:name w:val="Strong"/>
    <w:basedOn w:val="DefaultParagraphFont"/>
    <w:rsid w:val="007F46DF"/>
    <w:rPr>
      <w:b/>
      <w:bCs/>
    </w:rPr>
  </w:style>
  <w:style w:type="paragraph" w:customStyle="1" w:styleId="StyleHeading112pt">
    <w:name w:val="Style Heading 1 + 12 pt"/>
    <w:basedOn w:val="Heading1"/>
    <w:semiHidden/>
    <w:rsid w:val="007F46DF"/>
    <w:rPr>
      <w:sz w:val="24"/>
    </w:rPr>
  </w:style>
  <w:style w:type="character" w:customStyle="1" w:styleId="Subscript">
    <w:name w:val="Subscript"/>
    <w:basedOn w:val="DefaultParagraphFont"/>
    <w:uiPriority w:val="1"/>
    <w:rsid w:val="007F46DF"/>
    <w:rPr>
      <w:vertAlign w:val="subscript"/>
    </w:rPr>
  </w:style>
  <w:style w:type="paragraph" w:styleId="Subtitle">
    <w:name w:val="Subtitle"/>
    <w:basedOn w:val="Normal"/>
    <w:next w:val="Normal"/>
    <w:link w:val="SubtitleChar"/>
    <w:rsid w:val="006E2DBC"/>
    <w:pPr>
      <w:numPr>
        <w:ilvl w:val="1"/>
      </w:numPr>
      <w:spacing w:after="160"/>
    </w:pPr>
    <w:rPr>
      <w:rFonts w:asciiTheme="minorHAnsi" w:eastAsiaTheme="minorEastAsia" w:hAnsiTheme="minorHAnsi" w:cstheme="minorBidi"/>
      <w:color w:val="451CC5" w:themeColor="text1" w:themeTint="A5"/>
      <w:spacing w:val="15"/>
      <w:szCs w:val="22"/>
    </w:rPr>
  </w:style>
  <w:style w:type="character" w:customStyle="1" w:styleId="SubtitleChar">
    <w:name w:val="Subtitle Char"/>
    <w:basedOn w:val="DefaultParagraphFont"/>
    <w:link w:val="Subtitle"/>
    <w:rsid w:val="006E2DBC"/>
    <w:rPr>
      <w:rFonts w:asciiTheme="minorHAnsi" w:eastAsiaTheme="minorEastAsia" w:hAnsiTheme="minorHAnsi" w:cstheme="minorBidi"/>
      <w:color w:val="451CC5" w:themeColor="text1" w:themeTint="A5"/>
      <w:spacing w:val="15"/>
      <w:sz w:val="22"/>
      <w:szCs w:val="22"/>
    </w:rPr>
  </w:style>
  <w:style w:type="character" w:customStyle="1" w:styleId="Superscript">
    <w:name w:val="Superscript"/>
    <w:basedOn w:val="Subscript"/>
    <w:uiPriority w:val="1"/>
    <w:rsid w:val="007F46DF"/>
    <w:rPr>
      <w:vertAlign w:val="superscript"/>
    </w:rPr>
  </w:style>
  <w:style w:type="paragraph" w:customStyle="1" w:styleId="TableBullet">
    <w:name w:val="Table Bullet"/>
    <w:basedOn w:val="Normal"/>
    <w:semiHidden/>
    <w:rsid w:val="007F46DF"/>
    <w:pPr>
      <w:keepLines w:val="0"/>
      <w:widowControl w:val="0"/>
      <w:autoSpaceDE w:val="0"/>
      <w:autoSpaceDN w:val="0"/>
      <w:adjustRightInd w:val="0"/>
      <w:ind w:left="142" w:hanging="142"/>
    </w:pPr>
    <w:rPr>
      <w:bCs/>
      <w:iCs/>
      <w:lang w:val="fr-FR" w:eastAsia="fr-FR"/>
    </w:rPr>
  </w:style>
  <w:style w:type="paragraph" w:customStyle="1" w:styleId="TableBullet1">
    <w:name w:val="Table Bullet 1"/>
    <w:basedOn w:val="Normal"/>
    <w:semiHidden/>
    <w:rsid w:val="007F46DF"/>
    <w:pPr>
      <w:keepLines w:val="0"/>
      <w:widowControl w:val="0"/>
      <w:autoSpaceDE w:val="0"/>
      <w:autoSpaceDN w:val="0"/>
      <w:adjustRightInd w:val="0"/>
      <w:ind w:left="284" w:hanging="142"/>
    </w:pPr>
    <w:rPr>
      <w:bCs/>
      <w:iCs/>
      <w:lang w:val="fr-FR" w:eastAsia="fr-FR"/>
    </w:rPr>
  </w:style>
  <w:style w:type="paragraph" w:customStyle="1" w:styleId="TableCell">
    <w:name w:val="Table Cell"/>
    <w:basedOn w:val="Normal"/>
    <w:semiHidden/>
    <w:rsid w:val="007F46DF"/>
    <w:pPr>
      <w:keepLines w:val="0"/>
      <w:jc w:val="both"/>
    </w:pPr>
    <w:rPr>
      <w:bCs/>
      <w:iCs/>
      <w:sz w:val="18"/>
    </w:rPr>
  </w:style>
  <w:style w:type="paragraph" w:customStyle="1" w:styleId="TableCopy">
    <w:name w:val="Table Copy"/>
    <w:basedOn w:val="RLPHBodyCopy"/>
    <w:semiHidden/>
    <w:qFormat/>
    <w:rsid w:val="007F46DF"/>
    <w:pPr>
      <w:spacing w:before="100" w:after="100"/>
    </w:pPr>
  </w:style>
  <w:style w:type="table" w:styleId="TableGrid">
    <w:name w:val="Table Grid"/>
    <w:basedOn w:val="TableNormal"/>
    <w:uiPriority w:val="39"/>
    <w:rsid w:val="007F46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er">
    <w:name w:val="Table Header"/>
    <w:basedOn w:val="Normal"/>
    <w:semiHidden/>
    <w:rsid w:val="007F46DF"/>
    <w:pPr>
      <w:keepLines w:val="0"/>
    </w:pPr>
    <w:rPr>
      <w:b/>
      <w:bCs/>
      <w:iCs/>
      <w:sz w:val="18"/>
    </w:rPr>
  </w:style>
  <w:style w:type="paragraph" w:customStyle="1" w:styleId="TableHeading">
    <w:name w:val="Table Heading"/>
    <w:basedOn w:val="TableCopy"/>
    <w:rsid w:val="00581F63"/>
    <w:pPr>
      <w:spacing w:before="0" w:after="0"/>
    </w:pPr>
  </w:style>
  <w:style w:type="paragraph" w:customStyle="1" w:styleId="TableSection">
    <w:name w:val="Table Section"/>
    <w:basedOn w:val="Normal"/>
    <w:semiHidden/>
    <w:rsid w:val="007F46DF"/>
    <w:pPr>
      <w:keepLines w:val="0"/>
      <w:widowControl w:val="0"/>
      <w:autoSpaceDE w:val="0"/>
      <w:autoSpaceDN w:val="0"/>
      <w:adjustRightInd w:val="0"/>
    </w:pPr>
    <w:rPr>
      <w:b/>
      <w:i/>
      <w:lang w:val="fr-FR" w:eastAsia="fr-FR"/>
    </w:rPr>
  </w:style>
  <w:style w:type="paragraph" w:customStyle="1" w:styleId="TableText">
    <w:name w:val="Table Text"/>
    <w:basedOn w:val="Normal"/>
    <w:semiHidden/>
    <w:rsid w:val="007F46DF"/>
    <w:pPr>
      <w:keepLines w:val="0"/>
      <w:widowControl w:val="0"/>
      <w:autoSpaceDE w:val="0"/>
      <w:autoSpaceDN w:val="0"/>
      <w:adjustRightInd w:val="0"/>
    </w:pPr>
    <w:rPr>
      <w:bCs/>
      <w:iCs/>
      <w:lang w:val="fr-FR" w:eastAsia="fr-FR"/>
    </w:rPr>
  </w:style>
  <w:style w:type="paragraph" w:styleId="Title">
    <w:name w:val="Title"/>
    <w:basedOn w:val="Normal"/>
    <w:next w:val="Normal"/>
    <w:link w:val="TitleChar"/>
    <w:rsid w:val="000141A0"/>
    <w:rPr>
      <w:b/>
      <w:color w:val="16093E" w:themeColor="accent1"/>
      <w:sz w:val="72"/>
      <w:szCs w:val="72"/>
    </w:rPr>
  </w:style>
  <w:style w:type="character" w:customStyle="1" w:styleId="TitleChar">
    <w:name w:val="Title Char"/>
    <w:basedOn w:val="DefaultParagraphFont"/>
    <w:link w:val="Title"/>
    <w:rsid w:val="000141A0"/>
    <w:rPr>
      <w:b/>
      <w:color w:val="16093E" w:themeColor="accent1"/>
      <w:sz w:val="72"/>
      <w:szCs w:val="72"/>
    </w:rPr>
  </w:style>
  <w:style w:type="paragraph" w:styleId="TOC1">
    <w:name w:val="toc 1"/>
    <w:basedOn w:val="Normal"/>
    <w:next w:val="Normal"/>
    <w:uiPriority w:val="39"/>
    <w:rsid w:val="00581F63"/>
    <w:pPr>
      <w:tabs>
        <w:tab w:val="clear" w:pos="2268"/>
        <w:tab w:val="clear" w:pos="5670"/>
        <w:tab w:val="clear" w:pos="6237"/>
        <w:tab w:val="clear" w:pos="6804"/>
        <w:tab w:val="left" w:pos="567"/>
        <w:tab w:val="right" w:pos="9639"/>
      </w:tabs>
      <w:spacing w:before="240"/>
    </w:pPr>
    <w:rPr>
      <w:b/>
      <w:noProof/>
    </w:rPr>
  </w:style>
  <w:style w:type="paragraph" w:styleId="TOC2">
    <w:name w:val="toc 2"/>
    <w:basedOn w:val="Normal"/>
    <w:next w:val="Normal"/>
    <w:autoRedefine/>
    <w:uiPriority w:val="39"/>
    <w:rsid w:val="007228EB"/>
    <w:pPr>
      <w:tabs>
        <w:tab w:val="clear" w:pos="2268"/>
        <w:tab w:val="clear" w:pos="5670"/>
        <w:tab w:val="clear" w:pos="6237"/>
        <w:tab w:val="clear" w:pos="6804"/>
        <w:tab w:val="left" w:pos="567"/>
        <w:tab w:val="right" w:leader="underscore" w:pos="9639"/>
      </w:tabs>
      <w:spacing w:after="120"/>
    </w:pPr>
  </w:style>
  <w:style w:type="paragraph" w:styleId="TOC3">
    <w:name w:val="toc 3"/>
    <w:basedOn w:val="Normal"/>
    <w:next w:val="Normal"/>
    <w:autoRedefine/>
    <w:rsid w:val="007F46DF"/>
    <w:pPr>
      <w:ind w:left="400"/>
    </w:pPr>
  </w:style>
  <w:style w:type="paragraph" w:styleId="TOC4">
    <w:name w:val="toc 4"/>
    <w:basedOn w:val="Normal"/>
    <w:next w:val="Normal"/>
    <w:autoRedefine/>
    <w:semiHidden/>
    <w:rsid w:val="007F46DF"/>
    <w:pPr>
      <w:ind w:left="660"/>
    </w:pPr>
  </w:style>
  <w:style w:type="paragraph" w:styleId="TOC5">
    <w:name w:val="toc 5"/>
    <w:basedOn w:val="Normal"/>
    <w:next w:val="Normal"/>
    <w:autoRedefine/>
    <w:semiHidden/>
    <w:rsid w:val="007F46DF"/>
    <w:pPr>
      <w:ind w:left="880"/>
    </w:pPr>
  </w:style>
  <w:style w:type="paragraph" w:styleId="TOC6">
    <w:name w:val="toc 6"/>
    <w:basedOn w:val="Normal"/>
    <w:next w:val="Normal"/>
    <w:autoRedefine/>
    <w:semiHidden/>
    <w:rsid w:val="007F46DF"/>
    <w:pPr>
      <w:ind w:left="1100"/>
    </w:pPr>
  </w:style>
  <w:style w:type="paragraph" w:styleId="TOC7">
    <w:name w:val="toc 7"/>
    <w:basedOn w:val="Normal"/>
    <w:next w:val="Normal"/>
    <w:autoRedefine/>
    <w:semiHidden/>
    <w:rsid w:val="007F46DF"/>
    <w:pPr>
      <w:ind w:left="1320"/>
    </w:pPr>
  </w:style>
  <w:style w:type="paragraph" w:styleId="TOC8">
    <w:name w:val="toc 8"/>
    <w:basedOn w:val="Normal"/>
    <w:next w:val="Normal"/>
    <w:autoRedefine/>
    <w:semiHidden/>
    <w:rsid w:val="007F46DF"/>
    <w:pPr>
      <w:ind w:left="1540"/>
    </w:pPr>
  </w:style>
  <w:style w:type="paragraph" w:styleId="TOC9">
    <w:name w:val="toc 9"/>
    <w:basedOn w:val="Normal"/>
    <w:next w:val="Normal"/>
    <w:autoRedefine/>
    <w:semiHidden/>
    <w:rsid w:val="007F46DF"/>
    <w:pPr>
      <w:ind w:left="1760"/>
    </w:pPr>
  </w:style>
  <w:style w:type="character" w:customStyle="1" w:styleId="Underline">
    <w:name w:val="Underline"/>
    <w:basedOn w:val="DefaultParagraphFont"/>
    <w:uiPriority w:val="1"/>
    <w:qFormat/>
    <w:rsid w:val="007F46DF"/>
    <w:rPr>
      <w:u w:val="single"/>
    </w:rPr>
  </w:style>
  <w:style w:type="table" w:styleId="GridTable5Dark-Accent2">
    <w:name w:val="Grid Table 5 Dark Accent 2"/>
    <w:aliases w:val="Newgate_Table"/>
    <w:basedOn w:val="TableNormal"/>
    <w:uiPriority w:val="50"/>
    <w:rsid w:val="000A7A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6093E" w:themeColor="accent1"/>
        <w:insideV w:val="single" w:sz="4" w:space="0" w:color="FFFFFF" w:themeColor="background1"/>
      </w:tblBorders>
    </w:tblPr>
    <w:tcPr>
      <w:shd w:val="clear" w:color="auto" w:fill="FFE6CC" w:themeFill="accent2" w:themeFillTint="33"/>
      <w:tcMar>
        <w:top w:w="113" w:type="dxa"/>
        <w:bottom w:w="113" w:type="dxa"/>
      </w:tcMar>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3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300" w:themeFill="accent2"/>
      </w:tcPr>
    </w:tblStylePr>
    <w:tblStylePr w:type="firstCol">
      <w:rPr>
        <w:b/>
        <w:bCs/>
        <w:color w:val="FFFFFF" w:themeColor="background1"/>
      </w:rPr>
      <w:tblPr/>
      <w:tcPr>
        <w:shd w:val="clear" w:color="auto" w:fill="FF83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300" w:themeFill="accent2"/>
      </w:tcPr>
    </w:tblStylePr>
    <w:tblStylePr w:type="band1Vert">
      <w:tblPr/>
      <w:tcPr>
        <w:shd w:val="clear" w:color="auto" w:fill="FFCD99" w:themeFill="accent2" w:themeFillTint="66"/>
      </w:tcPr>
    </w:tblStylePr>
    <w:tblStylePr w:type="band1Horz">
      <w:tblPr/>
      <w:tcPr>
        <w:shd w:val="clear" w:color="auto" w:fill="F7F6F4" w:themeFill="background2"/>
      </w:tcPr>
    </w:tblStylePr>
    <w:tblStylePr w:type="band2Horz">
      <w:tblPr/>
      <w:tcPr>
        <w:shd w:val="clear" w:color="auto" w:fill="FFFFFF" w:themeFill="background1"/>
      </w:tcPr>
    </w:tblStylePr>
  </w:style>
  <w:style w:type="paragraph" w:styleId="NoSpacing">
    <w:name w:val="No Spacing"/>
    <w:link w:val="NoSpacingChar"/>
    <w:uiPriority w:val="1"/>
    <w:rsid w:val="00C17178"/>
    <w:rPr>
      <w:rFonts w:asciiTheme="minorHAnsi" w:eastAsiaTheme="minorEastAsia" w:hAnsiTheme="minorHAnsi" w:cstheme="minorBidi"/>
      <w:sz w:val="22"/>
      <w:szCs w:val="22"/>
      <w:lang w:val="en-US"/>
    </w:rPr>
  </w:style>
  <w:style w:type="paragraph" w:customStyle="1" w:styleId="Subheadinglevel2mustard">
    <w:name w:val="Subheading level 2 (mustard)"/>
    <w:basedOn w:val="Normal"/>
    <w:qFormat/>
    <w:rsid w:val="0046554D"/>
    <w:pPr>
      <w:spacing w:before="120" w:after="120"/>
    </w:pPr>
    <w:rPr>
      <w:b/>
      <w:color w:val="FF8300"/>
    </w:rPr>
  </w:style>
  <w:style w:type="paragraph" w:customStyle="1" w:styleId="Tablecopy0">
    <w:name w:val="Table copy"/>
    <w:basedOn w:val="Normal"/>
    <w:rsid w:val="00E7735E"/>
    <w:pPr>
      <w:spacing w:before="120" w:after="120"/>
    </w:pPr>
  </w:style>
  <w:style w:type="paragraph" w:customStyle="1" w:styleId="Subheadinglevel1">
    <w:name w:val="Subheading level 1"/>
    <w:basedOn w:val="Normal"/>
    <w:qFormat/>
    <w:rsid w:val="00F803C8"/>
    <w:pPr>
      <w:spacing w:before="120" w:after="120"/>
    </w:pPr>
    <w:rPr>
      <w:b/>
    </w:rPr>
  </w:style>
  <w:style w:type="character" w:customStyle="1" w:styleId="NoSpacingChar">
    <w:name w:val="No Spacing Char"/>
    <w:basedOn w:val="DefaultParagraphFont"/>
    <w:link w:val="NoSpacing"/>
    <w:uiPriority w:val="1"/>
    <w:rsid w:val="00C17178"/>
    <w:rPr>
      <w:rFonts w:asciiTheme="minorHAnsi" w:eastAsiaTheme="minorEastAsia" w:hAnsiTheme="minorHAnsi" w:cstheme="minorBidi"/>
      <w:sz w:val="22"/>
      <w:szCs w:val="22"/>
      <w:lang w:val="en-US"/>
    </w:rPr>
  </w:style>
  <w:style w:type="table" w:customStyle="1" w:styleId="Style1">
    <w:name w:val="Style1"/>
    <w:basedOn w:val="TableNormal"/>
    <w:uiPriority w:val="99"/>
    <w:rsid w:val="00805035"/>
    <w:tblPr>
      <w:tblBorders>
        <w:bottom w:val="single" w:sz="4" w:space="0" w:color="16093E" w:themeColor="accent1"/>
        <w:insideH w:val="single" w:sz="4" w:space="0" w:color="16093E" w:themeColor="accent1"/>
      </w:tblBorders>
      <w:tblCellMar>
        <w:top w:w="113" w:type="dxa"/>
        <w:bottom w:w="113" w:type="dxa"/>
      </w:tblCellMar>
    </w:tblPr>
    <w:tblStylePr w:type="firstRow">
      <w:rPr>
        <w:rFonts w:asciiTheme="minorHAnsi" w:hAnsiTheme="minorHAnsi"/>
      </w:rPr>
      <w:tblPr/>
      <w:tcPr>
        <w:shd w:val="clear" w:color="auto" w:fill="16093E" w:themeFill="accent1"/>
      </w:tcPr>
    </w:tblStylePr>
  </w:style>
  <w:style w:type="table" w:customStyle="1" w:styleId="Newgate">
    <w:name w:val="Newgate"/>
    <w:basedOn w:val="GridTable5Dark-Accent2"/>
    <w:uiPriority w:val="99"/>
    <w:rsid w:val="00805035"/>
    <w:tblPr>
      <w:tblBorders>
        <w:top w:val="none" w:sz="0" w:space="0" w:color="auto"/>
        <w:left w:val="none" w:sz="0" w:space="0" w:color="auto"/>
        <w:bottom w:val="single" w:sz="4" w:space="0" w:color="64A9C2" w:themeColor="accent6"/>
        <w:right w:val="none" w:sz="0" w:space="0" w:color="auto"/>
        <w:insideH w:val="single" w:sz="4" w:space="0" w:color="64A9C2" w:themeColor="accent6"/>
        <w:insideV w:val="none" w:sz="0" w:space="0" w:color="auto"/>
      </w:tblBorders>
      <w:tblCellMar>
        <w:top w:w="113" w:type="dxa"/>
        <w:bottom w:w="113" w:type="dxa"/>
      </w:tblCellMar>
    </w:tblPr>
    <w:tcPr>
      <w:shd w:val="clear" w:color="auto" w:fill="FFFFFF" w:themeFill="background1"/>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6093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300" w:themeFill="accent2"/>
      </w:tcPr>
    </w:tblStylePr>
    <w:tblStylePr w:type="firstCol">
      <w:rPr>
        <w:b/>
        <w:bCs/>
        <w:color w:val="FFFFFF" w:themeColor="background1"/>
      </w:rPr>
      <w:tblPr/>
      <w:tcPr>
        <w:shd w:val="clear" w:color="auto" w:fill="16093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300" w:themeFill="accent2"/>
      </w:tcPr>
    </w:tblStylePr>
    <w:tblStylePr w:type="band1Vert">
      <w:tblPr/>
      <w:tcPr>
        <w:shd w:val="clear" w:color="auto" w:fill="FFCD99" w:themeFill="accent2" w:themeFillTint="66"/>
      </w:tcPr>
    </w:tblStylePr>
    <w:tblStylePr w:type="band1Horz">
      <w:tblPr/>
      <w:tcPr>
        <w:shd w:val="clear" w:color="auto" w:fill="F7F6F4" w:themeFill="background2"/>
      </w:tcPr>
    </w:tblStylePr>
    <w:tblStylePr w:type="band2Horz">
      <w:tblPr/>
      <w:tcPr>
        <w:shd w:val="clear" w:color="auto" w:fill="FFFFFF" w:themeFill="background1"/>
      </w:tcPr>
    </w:tblStylePr>
  </w:style>
  <w:style w:type="paragraph" w:customStyle="1" w:styleId="Heading1nospacebefore">
    <w:name w:val="Heading 1 (no space before)"/>
    <w:basedOn w:val="Heading1"/>
    <w:qFormat/>
    <w:rsid w:val="00D92311"/>
    <w:pPr>
      <w:pageBreakBefore w:val="0"/>
    </w:pPr>
    <w:rPr>
      <w:lang w:eastAsia="en-GB"/>
    </w:rPr>
  </w:style>
  <w:style w:type="paragraph" w:styleId="ListBullet3">
    <w:name w:val="List Bullet 3"/>
    <w:basedOn w:val="Normal"/>
    <w:qFormat/>
    <w:rsid w:val="00F803C8"/>
    <w:pPr>
      <w:numPr>
        <w:numId w:val="8"/>
      </w:numPr>
      <w:spacing w:before="240" w:after="420"/>
      <w:ind w:left="357" w:hanging="357"/>
      <w:contextualSpacing/>
    </w:pPr>
  </w:style>
  <w:style w:type="paragraph" w:customStyle="1" w:styleId="ListBulletDash">
    <w:name w:val="List Bullet Dash"/>
    <w:basedOn w:val="BodyText"/>
    <w:qFormat/>
    <w:rsid w:val="00E7735E"/>
    <w:pPr>
      <w:numPr>
        <w:numId w:val="12"/>
      </w:numPr>
      <w:tabs>
        <w:tab w:val="left" w:pos="567"/>
      </w:tabs>
      <w:spacing w:after="180"/>
      <w:ind w:left="714" w:hanging="357"/>
      <w:contextualSpacing/>
    </w:pPr>
  </w:style>
  <w:style w:type="paragraph" w:styleId="BodyText">
    <w:name w:val="Body Text"/>
    <w:basedOn w:val="Normal"/>
    <w:link w:val="BodyTextChar"/>
    <w:semiHidden/>
    <w:rsid w:val="00802A64"/>
    <w:pPr>
      <w:spacing w:after="120"/>
    </w:pPr>
  </w:style>
  <w:style w:type="character" w:customStyle="1" w:styleId="BodyTextChar">
    <w:name w:val="Body Text Char"/>
    <w:basedOn w:val="DefaultParagraphFont"/>
    <w:link w:val="BodyText"/>
    <w:semiHidden/>
    <w:rsid w:val="00802A64"/>
    <w:rPr>
      <w:color w:val="64A9C2" w:themeColor="accent6"/>
      <w:sz w:val="20"/>
    </w:rPr>
  </w:style>
  <w:style w:type="character" w:customStyle="1" w:styleId="Heading1Char">
    <w:name w:val="Heading 1 Char"/>
    <w:aliases w:val="Heading 3 (new page) Char"/>
    <w:basedOn w:val="DefaultParagraphFont"/>
    <w:link w:val="Heading1"/>
    <w:rsid w:val="006B7C0B"/>
    <w:rPr>
      <w:b/>
      <w:bCs/>
      <w:iCs/>
      <w:noProof/>
      <w:color w:val="64A9C2" w:themeColor="accent6"/>
      <w:sz w:val="28"/>
    </w:rPr>
  </w:style>
  <w:style w:type="paragraph" w:styleId="ListBullet4">
    <w:name w:val="List Bullet 4"/>
    <w:basedOn w:val="Normal"/>
    <w:semiHidden/>
    <w:unhideWhenUsed/>
    <w:rsid w:val="00382031"/>
    <w:pPr>
      <w:numPr>
        <w:numId w:val="14"/>
      </w:numPr>
      <w:ind w:left="357" w:hanging="357"/>
      <w:contextualSpacing/>
    </w:pPr>
  </w:style>
  <w:style w:type="paragraph" w:styleId="ListBullet5">
    <w:name w:val="List Bullet 5"/>
    <w:basedOn w:val="Normal"/>
    <w:semiHidden/>
    <w:unhideWhenUsed/>
    <w:rsid w:val="00382031"/>
    <w:pPr>
      <w:numPr>
        <w:numId w:val="17"/>
      </w:numPr>
      <w:ind w:left="357" w:hanging="357"/>
      <w:contextualSpacing/>
    </w:pPr>
  </w:style>
  <w:style w:type="table" w:customStyle="1" w:styleId="NewgateTable1">
    <w:name w:val="Newgate Table1"/>
    <w:basedOn w:val="TableNormal"/>
    <w:uiPriority w:val="99"/>
    <w:rsid w:val="00805035"/>
    <w:tblPr>
      <w:tblStyleRowBandSize w:val="1"/>
      <w:tblBorders>
        <w:bottom w:val="single" w:sz="8" w:space="0" w:color="16093E" w:themeColor="accent1"/>
        <w:insideH w:val="single" w:sz="4" w:space="0" w:color="16093E" w:themeColor="accent1"/>
      </w:tblBorders>
      <w:tblCellMar>
        <w:top w:w="113" w:type="dxa"/>
        <w:bottom w:w="113" w:type="dxa"/>
      </w:tblCellMar>
    </w:tblPr>
    <w:tblStylePr w:type="firstRow">
      <w:rPr>
        <w:rFonts w:asciiTheme="majorHAnsi" w:hAnsiTheme="majorHAnsi"/>
        <w:b w:val="0"/>
        <w:color w:val="64A9C2" w:themeColor="accent6"/>
      </w:rPr>
      <w:tblPr/>
      <w:tcPr>
        <w:shd w:val="clear" w:color="auto" w:fill="16093E" w:themeFill="accent1"/>
      </w:tcPr>
    </w:tblStylePr>
    <w:tblStylePr w:type="lastRow">
      <w:tblPr/>
      <w:tcPr>
        <w:shd w:val="clear" w:color="auto" w:fill="FFCD99" w:themeFill="accent2" w:themeFillTint="66"/>
      </w:tcPr>
    </w:tblStylePr>
    <w:tblStylePr w:type="band1Horz">
      <w:tblPr/>
      <w:tcPr>
        <w:shd w:val="clear" w:color="auto" w:fill="F7F6F4" w:themeFill="background2"/>
      </w:tcPr>
    </w:tblStylePr>
  </w:style>
  <w:style w:type="paragraph" w:customStyle="1" w:styleId="lead-copy">
    <w:name w:val="lead-copy"/>
    <w:basedOn w:val="Normal"/>
    <w:rsid w:val="00CE74AD"/>
    <w:pPr>
      <w:keepLines w:val="0"/>
      <w:tabs>
        <w:tab w:val="clear" w:pos="2268"/>
        <w:tab w:val="clear" w:pos="5670"/>
        <w:tab w:val="clear" w:pos="6237"/>
        <w:tab w:val="clear" w:pos="6804"/>
      </w:tabs>
      <w:spacing w:before="100" w:beforeAutospacing="1" w:after="100" w:afterAutospacing="1"/>
    </w:pPr>
    <w:rPr>
      <w:rFonts w:ascii="Times New Roman" w:hAnsi="Times New Roman"/>
      <w:color w:val="auto"/>
      <w:sz w:val="24"/>
      <w:lang w:eastAsia="en-GB"/>
    </w:rPr>
  </w:style>
  <w:style w:type="paragraph" w:styleId="NormalWeb">
    <w:name w:val="Normal (Web)"/>
    <w:basedOn w:val="Normal"/>
    <w:uiPriority w:val="99"/>
    <w:semiHidden/>
    <w:unhideWhenUsed/>
    <w:rsid w:val="00CE74AD"/>
    <w:pPr>
      <w:keepLines w:val="0"/>
      <w:tabs>
        <w:tab w:val="clear" w:pos="2268"/>
        <w:tab w:val="clear" w:pos="5670"/>
        <w:tab w:val="clear" w:pos="6237"/>
        <w:tab w:val="clear" w:pos="6804"/>
      </w:tabs>
      <w:spacing w:before="100" w:beforeAutospacing="1" w:after="100" w:afterAutospacing="1"/>
    </w:pPr>
    <w:rPr>
      <w:rFonts w:ascii="Times New Roman" w:hAnsi="Times New Roman"/>
      <w:color w:val="auto"/>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56479">
      <w:bodyDiv w:val="1"/>
      <w:marLeft w:val="0"/>
      <w:marRight w:val="0"/>
      <w:marTop w:val="0"/>
      <w:marBottom w:val="0"/>
      <w:divBdr>
        <w:top w:val="none" w:sz="0" w:space="0" w:color="auto"/>
        <w:left w:val="none" w:sz="0" w:space="0" w:color="auto"/>
        <w:bottom w:val="none" w:sz="0" w:space="0" w:color="auto"/>
        <w:right w:val="none" w:sz="0" w:space="0" w:color="auto"/>
      </w:divBdr>
    </w:div>
    <w:div w:id="202253410">
      <w:bodyDiv w:val="1"/>
      <w:marLeft w:val="0"/>
      <w:marRight w:val="0"/>
      <w:marTop w:val="0"/>
      <w:marBottom w:val="0"/>
      <w:divBdr>
        <w:top w:val="none" w:sz="0" w:space="0" w:color="auto"/>
        <w:left w:val="none" w:sz="0" w:space="0" w:color="auto"/>
        <w:bottom w:val="none" w:sz="0" w:space="0" w:color="auto"/>
        <w:right w:val="none" w:sz="0" w:space="0" w:color="auto"/>
      </w:divBdr>
    </w:div>
    <w:div w:id="258105934">
      <w:bodyDiv w:val="1"/>
      <w:marLeft w:val="0"/>
      <w:marRight w:val="0"/>
      <w:marTop w:val="0"/>
      <w:marBottom w:val="0"/>
      <w:divBdr>
        <w:top w:val="none" w:sz="0" w:space="0" w:color="auto"/>
        <w:left w:val="none" w:sz="0" w:space="0" w:color="auto"/>
        <w:bottom w:val="none" w:sz="0" w:space="0" w:color="auto"/>
        <w:right w:val="none" w:sz="0" w:space="0" w:color="auto"/>
      </w:divBdr>
    </w:div>
    <w:div w:id="432818959">
      <w:bodyDiv w:val="1"/>
      <w:marLeft w:val="0"/>
      <w:marRight w:val="0"/>
      <w:marTop w:val="0"/>
      <w:marBottom w:val="0"/>
      <w:divBdr>
        <w:top w:val="none" w:sz="0" w:space="0" w:color="auto"/>
        <w:left w:val="none" w:sz="0" w:space="0" w:color="auto"/>
        <w:bottom w:val="none" w:sz="0" w:space="0" w:color="auto"/>
        <w:right w:val="none" w:sz="0" w:space="0" w:color="auto"/>
      </w:divBdr>
    </w:div>
    <w:div w:id="459030233">
      <w:bodyDiv w:val="1"/>
      <w:marLeft w:val="0"/>
      <w:marRight w:val="0"/>
      <w:marTop w:val="0"/>
      <w:marBottom w:val="0"/>
      <w:divBdr>
        <w:top w:val="none" w:sz="0" w:space="0" w:color="auto"/>
        <w:left w:val="none" w:sz="0" w:space="0" w:color="auto"/>
        <w:bottom w:val="none" w:sz="0" w:space="0" w:color="auto"/>
        <w:right w:val="none" w:sz="0" w:space="0" w:color="auto"/>
      </w:divBdr>
    </w:div>
    <w:div w:id="494567265">
      <w:bodyDiv w:val="1"/>
      <w:marLeft w:val="0"/>
      <w:marRight w:val="0"/>
      <w:marTop w:val="0"/>
      <w:marBottom w:val="0"/>
      <w:divBdr>
        <w:top w:val="none" w:sz="0" w:space="0" w:color="auto"/>
        <w:left w:val="none" w:sz="0" w:space="0" w:color="auto"/>
        <w:bottom w:val="none" w:sz="0" w:space="0" w:color="auto"/>
        <w:right w:val="none" w:sz="0" w:space="0" w:color="auto"/>
      </w:divBdr>
    </w:div>
    <w:div w:id="762804258">
      <w:bodyDiv w:val="1"/>
      <w:marLeft w:val="0"/>
      <w:marRight w:val="0"/>
      <w:marTop w:val="0"/>
      <w:marBottom w:val="0"/>
      <w:divBdr>
        <w:top w:val="none" w:sz="0" w:space="0" w:color="auto"/>
        <w:left w:val="none" w:sz="0" w:space="0" w:color="auto"/>
        <w:bottom w:val="none" w:sz="0" w:space="0" w:color="auto"/>
        <w:right w:val="none" w:sz="0" w:space="0" w:color="auto"/>
      </w:divBdr>
      <w:divsChild>
        <w:div w:id="1736080621">
          <w:marLeft w:val="0"/>
          <w:marRight w:val="0"/>
          <w:marTop w:val="0"/>
          <w:marBottom w:val="0"/>
          <w:divBdr>
            <w:top w:val="none" w:sz="0" w:space="0" w:color="auto"/>
            <w:left w:val="none" w:sz="0" w:space="0" w:color="auto"/>
            <w:bottom w:val="none" w:sz="0" w:space="0" w:color="auto"/>
            <w:right w:val="none" w:sz="0" w:space="0" w:color="auto"/>
          </w:divBdr>
        </w:div>
      </w:divsChild>
    </w:div>
    <w:div w:id="851065181">
      <w:bodyDiv w:val="1"/>
      <w:marLeft w:val="0"/>
      <w:marRight w:val="0"/>
      <w:marTop w:val="0"/>
      <w:marBottom w:val="0"/>
      <w:divBdr>
        <w:top w:val="none" w:sz="0" w:space="0" w:color="auto"/>
        <w:left w:val="none" w:sz="0" w:space="0" w:color="auto"/>
        <w:bottom w:val="none" w:sz="0" w:space="0" w:color="auto"/>
        <w:right w:val="none" w:sz="0" w:space="0" w:color="auto"/>
      </w:divBdr>
    </w:div>
    <w:div w:id="1219433551">
      <w:bodyDiv w:val="1"/>
      <w:marLeft w:val="0"/>
      <w:marRight w:val="0"/>
      <w:marTop w:val="0"/>
      <w:marBottom w:val="0"/>
      <w:divBdr>
        <w:top w:val="none" w:sz="0" w:space="0" w:color="auto"/>
        <w:left w:val="none" w:sz="0" w:space="0" w:color="auto"/>
        <w:bottom w:val="none" w:sz="0" w:space="0" w:color="auto"/>
        <w:right w:val="none" w:sz="0" w:space="0" w:color="auto"/>
      </w:divBdr>
    </w:div>
    <w:div w:id="1387530117">
      <w:bodyDiv w:val="1"/>
      <w:marLeft w:val="0"/>
      <w:marRight w:val="0"/>
      <w:marTop w:val="0"/>
      <w:marBottom w:val="0"/>
      <w:divBdr>
        <w:top w:val="none" w:sz="0" w:space="0" w:color="auto"/>
        <w:left w:val="none" w:sz="0" w:space="0" w:color="auto"/>
        <w:bottom w:val="none" w:sz="0" w:space="0" w:color="auto"/>
        <w:right w:val="none" w:sz="0" w:space="0" w:color="auto"/>
      </w:divBdr>
    </w:div>
    <w:div w:id="1950165469">
      <w:bodyDiv w:val="1"/>
      <w:marLeft w:val="0"/>
      <w:marRight w:val="0"/>
      <w:marTop w:val="0"/>
      <w:marBottom w:val="0"/>
      <w:divBdr>
        <w:top w:val="none" w:sz="0" w:space="0" w:color="auto"/>
        <w:left w:val="none" w:sz="0" w:space="0" w:color="auto"/>
        <w:bottom w:val="none" w:sz="0" w:space="0" w:color="auto"/>
        <w:right w:val="none" w:sz="0" w:space="0" w:color="auto"/>
      </w:divBdr>
    </w:div>
    <w:div w:id="2134588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N:\Marketing%20and%20Design\MARKETING%202026\WORD%20TEMPLATES%202026\SECN_Note%20template.dotx" TargetMode="External"/></Relationships>
</file>

<file path=word/theme/theme1.xml><?xml version="1.0" encoding="utf-8"?>
<a:theme xmlns:a="http://schemas.openxmlformats.org/drawingml/2006/main" name="Office Theme">
  <a:themeElements>
    <a:clrScheme name="SECNewgate">
      <a:dk1>
        <a:srgbClr val="16093E"/>
      </a:dk1>
      <a:lt1>
        <a:sysClr val="window" lastClr="FFFFFF"/>
      </a:lt1>
      <a:dk2>
        <a:srgbClr val="16093E"/>
      </a:dk2>
      <a:lt2>
        <a:srgbClr val="F7F6F4"/>
      </a:lt2>
      <a:accent1>
        <a:srgbClr val="16093E"/>
      </a:accent1>
      <a:accent2>
        <a:srgbClr val="FF8300"/>
      </a:accent2>
      <a:accent3>
        <a:srgbClr val="C81783"/>
      </a:accent3>
      <a:accent4>
        <a:srgbClr val="F7F6F4"/>
      </a:accent4>
      <a:accent5>
        <a:srgbClr val="303030"/>
      </a:accent5>
      <a:accent6>
        <a:srgbClr val="64A9C2"/>
      </a:accent6>
      <a:hlink>
        <a:srgbClr val="C81783"/>
      </a:hlink>
      <a:folHlink>
        <a:srgbClr val="FF83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6E5DF-B24A-413B-B90A-4498CA7D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SECN_Note template</Template>
  <TotalTime>6</TotalTime>
  <Pages>2</Pages>
  <Words>582</Words>
  <Characters>2775</Characters>
  <Application>Microsoft Office Word</Application>
  <DocSecurity>0</DocSecurity>
  <Lines>277</Lines>
  <Paragraphs>101</Paragraphs>
  <ScaleCrop>false</ScaleCrop>
  <HeadingPairs>
    <vt:vector size="2" baseType="variant">
      <vt:variant>
        <vt:lpstr>Title</vt:lpstr>
      </vt:variant>
      <vt:variant>
        <vt:i4>1</vt:i4>
      </vt:variant>
    </vt:vector>
  </HeadingPairs>
  <TitlesOfParts>
    <vt:vector size="1" baseType="lpstr">
      <vt:lpstr>SEC Newgate 2021</vt:lpstr>
    </vt:vector>
  </TitlesOfParts>
  <Manager/>
  <Company> </Company>
  <LinksUpToDate>false</LinksUpToDate>
  <CharactersWithSpaces>3256</CharactersWithSpaces>
  <SharedDoc>false</SharedDoc>
  <HyperlinkBase/>
  <HLinks>
    <vt:vector size="6" baseType="variant">
      <vt:variant>
        <vt:i4>1114162</vt:i4>
      </vt:variant>
      <vt:variant>
        <vt:i4>-1</vt:i4>
      </vt:variant>
      <vt:variant>
        <vt:i4>2125</vt:i4>
      </vt:variant>
      <vt:variant>
        <vt:i4>1</vt:i4>
      </vt:variant>
      <vt:variant>
        <vt:lpwstr>Grey_Box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 Newgate UK</dc:title>
  <dc:subject> </dc:subject>
  <dc:creator>David Scane</dc:creator>
  <cp:keywords/>
  <dc:description/>
  <cp:lastModifiedBy>David Scane</cp:lastModifiedBy>
  <cp:revision>1</cp:revision>
  <cp:lastPrinted>2024-01-02T16:34:00Z</cp:lastPrinted>
  <dcterms:created xsi:type="dcterms:W3CDTF">2026-03-20T15:44:00Z</dcterms:created>
  <dcterms:modified xsi:type="dcterms:W3CDTF">2026-03-20T15:50:00Z</dcterms:modified>
  <cp:category/>
</cp:coreProperties>
</file>